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3420832B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9 Mawrth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01A1A66B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</w:t>
      </w:r>
      <w:r w:rsidR="001B1B0B">
        <w:rPr>
          <w:rStyle w:val="normaltextrun"/>
          <w:rFonts w:ascii="Calibri" w:hAnsi="Calibri"/>
          <w:sz w:val="22"/>
        </w:rPr>
        <w:t>b</w:t>
      </w:r>
      <w:r>
        <w:rPr>
          <w:rStyle w:val="normaltextrun"/>
          <w:rFonts w:ascii="Calibri" w:hAnsi="Calibri"/>
          <w:sz w:val="22"/>
        </w:rPr>
        <w:t>odaeth a’n Polisi Rheoli Data a Gwybodaeth.</w:t>
      </w:r>
    </w:p>
    <w:p w14:paraId="0984CA67" w14:textId="6255FAA5" w:rsidR="00CB1849" w:rsidRPr="00A969B1" w:rsidRDefault="0029704C" w:rsidP="00CB18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2C2B1A2E" w14:textId="3439C8C5" w:rsidR="008142C8" w:rsidRDefault="00CB1849" w:rsidP="00A969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Atebion i’ch Cwestiynau</w:t>
      </w:r>
    </w:p>
    <w:p w14:paraId="6B1E40A7" w14:textId="77777777" w:rsidR="006D64E3" w:rsidRPr="00A969B1" w:rsidRDefault="006D64E3" w:rsidP="00A96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</w:p>
    <w:p w14:paraId="177D79DD" w14:textId="77777777" w:rsidR="00A969B1" w:rsidRPr="00FD64CF" w:rsidRDefault="00A969B1" w:rsidP="006D64E3">
      <w:pPr>
        <w:pStyle w:val="ParagraffRhestr"/>
        <w:numPr>
          <w:ilvl w:val="0"/>
          <w:numId w:val="4"/>
        </w:numPr>
        <w:ind w:left="0"/>
        <w:contextualSpacing/>
        <w:rPr>
          <w:rFonts w:asciiTheme="minorHAnsi" w:hAnsiTheme="minorHAnsi" w:cstheme="minorHAnsi"/>
          <w:b/>
          <w:iCs/>
          <w:color w:val="000000"/>
        </w:rPr>
      </w:pPr>
      <w:r>
        <w:rPr>
          <w:rFonts w:asciiTheme="minorHAnsi" w:hAnsiTheme="minorHAnsi"/>
          <w:b/>
          <w:color w:val="000000"/>
        </w:rPr>
        <w:t xml:space="preserve">Strwythur y sefydliad a dadansoddiad llawn o’ch adran Adnoddau Dynol yn ôl teitl h.y. Nifer y cyfarwyddwyr, rheolwyr, Partneriaid Busnes Adnoddau Dynol ac ati, felly 1 x cyfarwyddwr, 3 x rheolwr, 4 x HRBP ac ati </w:t>
      </w:r>
    </w:p>
    <w:p w14:paraId="25B7F16C" w14:textId="77777777" w:rsidR="00A969B1" w:rsidRDefault="00A969B1" w:rsidP="006D64E3">
      <w:pPr>
        <w:pStyle w:val="ParagraffRhestr"/>
        <w:ind w:left="0"/>
        <w:contextualSpacing/>
        <w:rPr>
          <w:rFonts w:asciiTheme="minorHAnsi" w:hAnsiTheme="minorHAnsi" w:cstheme="minorHAnsi"/>
          <w:bCs/>
          <w:iCs/>
          <w:color w:val="000000"/>
        </w:rPr>
      </w:pPr>
    </w:p>
    <w:p w14:paraId="683CFB88" w14:textId="3D532293" w:rsidR="00FD64CF" w:rsidRDefault="008021E3" w:rsidP="006D64E3">
      <w:pPr>
        <w:pStyle w:val="ParagraffRhestr"/>
        <w:ind w:left="0"/>
        <w:contextualSpacing/>
        <w:rPr>
          <w:rFonts w:asciiTheme="minorHAnsi" w:hAnsiTheme="minorHAnsi" w:cstheme="minorHAnsi"/>
          <w:bCs/>
          <w:iCs/>
          <w:color w:val="000000"/>
        </w:rPr>
      </w:pPr>
      <w:r>
        <w:rPr>
          <w:rFonts w:asciiTheme="minorHAnsi" w:hAnsiTheme="minorHAnsi"/>
          <w:color w:val="000000"/>
        </w:rPr>
        <w:t xml:space="preserve">Mae copi PDF o strwythur sefydliadol yr Adran Adnoddau Dynol wedi’i atodi i’n e-bost ymateb, sy’n cynnwys y wybodaeth sydd ei hangen. </w:t>
      </w:r>
    </w:p>
    <w:p w14:paraId="78492240" w14:textId="77777777" w:rsidR="00A969B1" w:rsidRPr="00AE24F5" w:rsidRDefault="00A969B1" w:rsidP="006D64E3">
      <w:pPr>
        <w:pStyle w:val="ParagraffRhestr"/>
        <w:ind w:left="0"/>
        <w:contextualSpacing/>
        <w:rPr>
          <w:rFonts w:asciiTheme="minorHAnsi" w:hAnsiTheme="minorHAnsi" w:cstheme="minorHAnsi"/>
          <w:bCs/>
          <w:iCs/>
          <w:color w:val="000000"/>
        </w:rPr>
      </w:pPr>
    </w:p>
    <w:p w14:paraId="19AD479D" w14:textId="26A7AF83" w:rsidR="00A969B1" w:rsidRPr="00D53275" w:rsidRDefault="00A969B1" w:rsidP="006D64E3">
      <w:pPr>
        <w:pStyle w:val="ParagraffRhestr"/>
        <w:numPr>
          <w:ilvl w:val="0"/>
          <w:numId w:val="4"/>
        </w:numPr>
        <w:ind w:left="0"/>
        <w:contextualSpacing/>
        <w:rPr>
          <w:rFonts w:asciiTheme="minorHAnsi" w:hAnsiTheme="minorHAnsi" w:cstheme="minorHAnsi"/>
          <w:b/>
          <w:iCs/>
          <w:color w:val="000000"/>
        </w:rPr>
      </w:pPr>
      <w:r>
        <w:rPr>
          <w:rFonts w:asciiTheme="minorHAnsi" w:hAnsiTheme="minorHAnsi"/>
          <w:b/>
          <w:color w:val="000000"/>
        </w:rPr>
        <w:t>Rhyw a grŵp oedran pob person sy’n meddiannu’r rhain h.y. HRBP, Benyw, 18-25</w:t>
      </w:r>
    </w:p>
    <w:p w14:paraId="7DF3700B" w14:textId="77777777" w:rsidR="00A969B1" w:rsidRDefault="00A969B1" w:rsidP="006D64E3">
      <w:pPr>
        <w:pStyle w:val="ParagraffRhestr"/>
        <w:ind w:left="0"/>
        <w:contextualSpacing/>
        <w:rPr>
          <w:rFonts w:asciiTheme="minorHAnsi" w:hAnsiTheme="minorHAnsi" w:cstheme="minorHAnsi"/>
          <w:bCs/>
          <w:iCs/>
          <w:color w:val="000000"/>
        </w:rPr>
      </w:pPr>
    </w:p>
    <w:p w14:paraId="2A140EE1" w14:textId="7584D7A3" w:rsidR="00D53275" w:rsidRPr="00430026" w:rsidRDefault="00D53275" w:rsidP="0059222F">
      <w:pPr>
        <w:pStyle w:val="NormalGwe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hd w:val="clear" w:color="auto" w:fill="FFFFFF"/>
        </w:rPr>
        <w:t>Mae’r wybodaeth hon wedi’i heithrio rhag cael ei datgelu o dan Adran 2 Deddf Rhyddid Gwybodaeth (2000) - ‘gwybodaeth bersonol’. Mae’r esemptiad hwn yn cynnwys data personol trydydd partïon pan fyddai cydymffurfio â chais yn mynd yn groes i unrhyw un o egwyddorion GDPR y DU. Er mwyn defnyddio’r eithriad hwn, rhaid i ni gyfeirio at GDPR y DU gan nad yw egwyddorion diogelu data wedi’u hamlinellu yn y Ddeddf Rhyddid Gwybodaeth.</w:t>
      </w:r>
    </w:p>
    <w:p w14:paraId="5E8B8A34" w14:textId="77777777" w:rsidR="00D53275" w:rsidRPr="00430026" w:rsidRDefault="00D53275" w:rsidP="0059222F">
      <w:pPr>
        <w:pStyle w:val="NormalGwe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</w:rPr>
        <w:t> </w:t>
      </w:r>
    </w:p>
    <w:p w14:paraId="2A41DD23" w14:textId="77777777" w:rsidR="00D53275" w:rsidRPr="00430026" w:rsidRDefault="00D53275" w:rsidP="0059222F">
      <w:pPr>
        <w:pStyle w:val="NormalGwe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hd w:val="clear" w:color="auto" w:fill="FFFFFF"/>
        </w:rPr>
        <w:t xml:space="preserve">Mae’r wybodaeth y gofynnir amdani yma yn ddata personol fel y diffinnir gan GDPR y DU. Mae data personol yn wybodaeth sy’n ymwneud ag unigolyn: </w:t>
      </w:r>
    </w:p>
    <w:p w14:paraId="246497F9" w14:textId="77777777" w:rsidR="00D53275" w:rsidRPr="00430026" w:rsidRDefault="00D53275" w:rsidP="00D53275">
      <w:pPr>
        <w:pStyle w:val="NormalGwe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BCD3EF0" w14:textId="13705034" w:rsidR="00D53275" w:rsidRPr="00430026" w:rsidRDefault="00D53275" w:rsidP="0059222F">
      <w:pPr>
        <w:pStyle w:val="ParagraffRhestr"/>
        <w:numPr>
          <w:ilvl w:val="0"/>
          <w:numId w:val="6"/>
        </w:numPr>
        <w:ind w:right="662"/>
        <w:jc w:val="both"/>
        <w:textAlignment w:val="center"/>
        <w:rPr>
          <w:color w:val="000000"/>
        </w:rPr>
      </w:pPr>
      <w:r>
        <w:rPr>
          <w:color w:val="000000"/>
          <w:shd w:val="clear" w:color="auto" w:fill="FFFFFF"/>
        </w:rPr>
        <w:t>y gellir eu hadnabod o’r wybodaeth dan sylw; neu</w:t>
      </w:r>
    </w:p>
    <w:p w14:paraId="4BF45202" w14:textId="77777777" w:rsidR="00D53275" w:rsidRPr="00430026" w:rsidRDefault="00D53275" w:rsidP="0059222F">
      <w:pPr>
        <w:pStyle w:val="ParagraffRhestr"/>
        <w:numPr>
          <w:ilvl w:val="0"/>
          <w:numId w:val="6"/>
        </w:numPr>
        <w:ind w:right="662"/>
        <w:jc w:val="both"/>
        <w:textAlignment w:val="center"/>
        <w:rPr>
          <w:color w:val="000000"/>
        </w:rPr>
      </w:pPr>
      <w:r>
        <w:rPr>
          <w:color w:val="000000"/>
          <w:shd w:val="clear" w:color="auto" w:fill="FFFFFF"/>
        </w:rPr>
        <w:t>y gellir eu hadnabod yn anuniongyrchol o’r wybodaeth honno ar y cyd â gwybodaeth arall</w:t>
      </w:r>
    </w:p>
    <w:p w14:paraId="76FAE1E0" w14:textId="77777777" w:rsidR="00D53275" w:rsidRDefault="00D53275" w:rsidP="00D53275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 </w:t>
      </w:r>
    </w:p>
    <w:p w14:paraId="11B855B3" w14:textId="72CE6DCF" w:rsidR="00D53275" w:rsidRDefault="00D53275" w:rsidP="0059222F">
      <w:pPr>
        <w:pStyle w:val="NormalGwe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Mae GDPR y DU yn darparu rhestr anghyflawn o ddynodwyr a allai fod yn wybodaeth bersonol. Yn benodol, mae gwefan Swyddfa'r Comisiynydd Gwybodaeth yn nodi ‘does dim rhaid i chi wybod enw rhywun er mwyn gallu eu hadnabod yn uniongyrchol, gall cyfuniad o ddynodwyr eraill fod yn ddigon i adnabod yr unigolyn’. Maent yn parhau: ‘...wrth ystyried a yw gwybodaeth yn ‘ymwneud’ ag unigolyn, mae angen i chi ystyried amrywiaeth o ffactorau, gan gynnwys cynnwys y wybodaeth, y pwrpas yr ydych yn ei phrosesu ac effaith neu effaith debygol y prosesu hwnnw ar yr unigolyn... Os na allwch adnabod unigolyn yn uniongyrchol o’r wybodaeth, yna mae angen i chi ystyried a yw’r unigolyn yn dal yn adnabyddadwy. Dylech ystyried y wybodaeth yr ydych yn ei phrosesu ynghyd â’r holl ddulliau sy’n rhesymol debygol o gael eu defnyddio gennych chi neu gan unrhyw berson arall i adnabod yr unigolyn hwnnw’.</w:t>
      </w:r>
    </w:p>
    <w:p w14:paraId="67BC694D" w14:textId="77777777" w:rsidR="00D53275" w:rsidRDefault="00D53275" w:rsidP="0059222F">
      <w:pPr>
        <w:pStyle w:val="NormalGwe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 </w:t>
      </w:r>
    </w:p>
    <w:p w14:paraId="42208E6E" w14:textId="334C09E8" w:rsidR="00D53275" w:rsidRDefault="00D53275" w:rsidP="0059222F">
      <w:pPr>
        <w:pStyle w:val="NormalGwe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Fel y dangosir yn y siart sefydliadol a ddarparwyd, mae adran Adnoddau Dynol TrC yn dîm bach o ugain aelod o staff, ac mae aelodau o’r adran yn amlwg ar lwyfannau cyfryngau cymdeithasol fel rhan o’u rôl i recriwtio pobl newydd i’n sefydliad. Wrth edrych ar y rhain ochr yn ochr â phroffiliau cyfryngau cymdeithasol cyhoeddus staff TrC, gallai’r set ddata hon ddatgelu pwy yw aelodau o’r tîm. O’r herwydd, mae’r set ddata hon yn debygol o ddatgelu pwy yw’r unigolion dan sylw yn anuniongyrchol.</w:t>
      </w:r>
    </w:p>
    <w:p w14:paraId="7604FB88" w14:textId="77777777" w:rsidR="00D53275" w:rsidRDefault="00D53275" w:rsidP="00D53275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 </w:t>
      </w:r>
    </w:p>
    <w:p w14:paraId="38328DFD" w14:textId="77777777" w:rsidR="00D53275" w:rsidRDefault="00D53275" w:rsidP="00D53275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Mae rhagor o wybodaeth am yr eithriad hwn ar gael yma:</w:t>
      </w:r>
    </w:p>
    <w:p w14:paraId="067DE6E0" w14:textId="77777777" w:rsidR="00D53275" w:rsidRDefault="00D53275" w:rsidP="00D53275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 </w:t>
      </w:r>
    </w:p>
    <w:p w14:paraId="270EC930" w14:textId="77777777" w:rsidR="00D53275" w:rsidRDefault="00000000" w:rsidP="00D53275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0" w:anchor="10" w:history="1">
        <w:r w:rsidR="00766F53">
          <w:rPr>
            <w:rStyle w:val="Hyperddolen"/>
            <w:rFonts w:ascii="Calibri" w:hAnsi="Calibri"/>
            <w:sz w:val="22"/>
            <w:szCs w:val="22"/>
          </w:rPr>
          <w:t>Pryd allwn ni wrthod cais am wybodaeth?</w:t>
        </w:r>
      </w:hyperlink>
      <w:hyperlink r:id="rId11" w:anchor="10" w:history="1">
        <w:r w:rsidR="00766F53">
          <w:rPr>
            <w:rStyle w:val="Hyperddolen"/>
            <w:rFonts w:ascii="Calibri" w:hAnsi="Calibri"/>
            <w:sz w:val="22"/>
            <w:szCs w:val="22"/>
          </w:rPr>
          <w:t xml:space="preserve"> | ICO</w:t>
        </w:r>
      </w:hyperlink>
    </w:p>
    <w:p w14:paraId="7D48F78C" w14:textId="77777777" w:rsidR="00D53275" w:rsidRDefault="00000000" w:rsidP="00D53275">
      <w:pPr>
        <w:pStyle w:val="NormalGwe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2" w:history="1">
        <w:r w:rsidR="00766F53">
          <w:rPr>
            <w:rStyle w:val="Hyperddolen"/>
            <w:rFonts w:ascii="Calibri" w:hAnsi="Calibri"/>
            <w:sz w:val="22"/>
            <w:szCs w:val="22"/>
          </w:rPr>
          <w:t>Beth yw data personol?</w:t>
        </w:r>
      </w:hyperlink>
      <w:hyperlink r:id="rId13" w:history="1">
        <w:r w:rsidR="00766F53">
          <w:rPr>
            <w:rStyle w:val="Hyperddolen"/>
            <w:rFonts w:ascii="Calibri" w:hAnsi="Calibri"/>
            <w:sz w:val="22"/>
            <w:szCs w:val="22"/>
          </w:rPr>
          <w:t xml:space="preserve"> | ICO</w:t>
        </w:r>
      </w:hyperlink>
    </w:p>
    <w:p w14:paraId="4B98605C" w14:textId="77777777" w:rsidR="00A969B1" w:rsidRDefault="00A969B1" w:rsidP="006D64E3">
      <w:pPr>
        <w:pStyle w:val="ParagraffRhestr"/>
        <w:ind w:left="0"/>
        <w:contextualSpacing/>
        <w:rPr>
          <w:rFonts w:asciiTheme="minorHAnsi" w:hAnsiTheme="minorHAnsi" w:cstheme="minorHAnsi"/>
          <w:bCs/>
          <w:iCs/>
          <w:color w:val="000000"/>
        </w:rPr>
      </w:pPr>
    </w:p>
    <w:p w14:paraId="179B0D18" w14:textId="77777777" w:rsidR="00D53275" w:rsidRDefault="00D53275" w:rsidP="006D64E3">
      <w:pPr>
        <w:pStyle w:val="ParagraffRhestr"/>
        <w:ind w:left="0"/>
        <w:contextualSpacing/>
        <w:rPr>
          <w:rFonts w:asciiTheme="minorHAnsi" w:hAnsiTheme="minorHAnsi" w:cstheme="minorHAnsi"/>
          <w:bCs/>
          <w:iCs/>
          <w:color w:val="000000"/>
        </w:rPr>
      </w:pPr>
    </w:p>
    <w:p w14:paraId="5A10C468" w14:textId="77777777" w:rsidR="005333DA" w:rsidRPr="00A969B1" w:rsidRDefault="005333DA" w:rsidP="006D64E3">
      <w:pPr>
        <w:pStyle w:val="ParagraffRhestr"/>
        <w:ind w:left="0"/>
        <w:contextualSpacing/>
        <w:rPr>
          <w:rFonts w:asciiTheme="minorHAnsi" w:hAnsiTheme="minorHAnsi" w:cstheme="minorHAnsi"/>
          <w:bCs/>
          <w:iCs/>
          <w:color w:val="000000"/>
        </w:rPr>
      </w:pPr>
    </w:p>
    <w:p w14:paraId="255CF99B" w14:textId="77777777" w:rsidR="00A969B1" w:rsidRPr="00184D21" w:rsidRDefault="00A969B1" w:rsidP="006D64E3">
      <w:pPr>
        <w:pStyle w:val="ParagraffRhestr"/>
        <w:numPr>
          <w:ilvl w:val="0"/>
          <w:numId w:val="4"/>
        </w:numPr>
        <w:ind w:left="0"/>
        <w:contextualSpacing/>
        <w:rPr>
          <w:rFonts w:asciiTheme="minorHAnsi" w:hAnsiTheme="minorHAnsi" w:cstheme="minorHAnsi"/>
          <w:b/>
          <w:iCs/>
          <w:color w:val="000000"/>
        </w:rPr>
      </w:pPr>
      <w:r>
        <w:rPr>
          <w:rFonts w:asciiTheme="minorHAnsi" w:hAnsiTheme="minorHAnsi"/>
          <w:b/>
          <w:color w:val="000000"/>
        </w:rPr>
        <w:t>Band cyflog pob aelod o staff, h.y. Rheolwr Adnoddau Dynol, band cyflog 35-45k</w:t>
      </w:r>
    </w:p>
    <w:p w14:paraId="164040BD" w14:textId="77777777" w:rsidR="00B525AA" w:rsidRDefault="00B525AA" w:rsidP="006D64E3">
      <w:pPr>
        <w:spacing w:after="0"/>
        <w:contextualSpacing/>
        <w:rPr>
          <w:rFonts w:cstheme="minorHAnsi"/>
          <w:bCs/>
          <w:iCs/>
          <w:color w:val="000000"/>
        </w:rPr>
      </w:pPr>
    </w:p>
    <w:p w14:paraId="19CEA967" w14:textId="6DB102C3" w:rsidR="00B525AA" w:rsidRDefault="00B525AA" w:rsidP="008342C7">
      <w:pPr>
        <w:spacing w:after="0"/>
        <w:contextualSpacing/>
        <w:jc w:val="both"/>
        <w:rPr>
          <w:rFonts w:cstheme="minorHAnsi"/>
          <w:bCs/>
          <w:iCs/>
          <w:color w:val="000000"/>
        </w:rPr>
      </w:pPr>
      <w:r>
        <w:rPr>
          <w:color w:val="000000"/>
        </w:rPr>
        <w:t>Mae band cyflog pob aelod o staff yn yr adran Adnoddau Dynol wedi’i amlinellu yn y siart sefydliadol a ddarparwyd, ac eithrio aelodau staff ar secondiad nad ydynt yn perthyn i’n strwythur bandiau. Dyma ein bandiau cyflog:</w:t>
      </w:r>
    </w:p>
    <w:p w14:paraId="7D698400" w14:textId="77777777" w:rsidR="00600637" w:rsidRDefault="00600637" w:rsidP="008342C7">
      <w:pPr>
        <w:spacing w:after="0"/>
        <w:contextualSpacing/>
        <w:jc w:val="both"/>
        <w:rPr>
          <w:rFonts w:cstheme="minorHAnsi"/>
          <w:bCs/>
          <w:iCs/>
          <w:color w:val="000000"/>
        </w:rPr>
      </w:pPr>
    </w:p>
    <w:p w14:paraId="37FD567F" w14:textId="3C8EFF89" w:rsidR="00600637" w:rsidRDefault="00600637" w:rsidP="008342C7">
      <w:pPr>
        <w:spacing w:after="0"/>
        <w:contextualSpacing/>
        <w:jc w:val="both"/>
        <w:rPr>
          <w:rFonts w:cstheme="minorHAnsi"/>
          <w:bCs/>
          <w:iCs/>
          <w:color w:val="000000"/>
        </w:rPr>
      </w:pPr>
      <w:r>
        <w:rPr>
          <w:bCs/>
          <w:iCs/>
          <w:noProof/>
          <w:color w:val="000000"/>
        </w:rPr>
        <w:drawing>
          <wp:inline distT="0" distB="0" distL="0" distR="0" wp14:anchorId="5BB622D7" wp14:editId="734516F7">
            <wp:extent cx="5727700" cy="247650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19F48" w14:textId="77777777" w:rsidR="005333DA" w:rsidRDefault="005333DA" w:rsidP="006D64E3">
      <w:pPr>
        <w:spacing w:after="0"/>
        <w:contextualSpacing/>
        <w:rPr>
          <w:rFonts w:cstheme="minorHAnsi"/>
          <w:bCs/>
          <w:iCs/>
          <w:color w:val="000000"/>
        </w:rPr>
      </w:pPr>
    </w:p>
    <w:p w14:paraId="06F9C140" w14:textId="77777777" w:rsidR="005333DA" w:rsidRPr="00A969B1" w:rsidRDefault="005333DA" w:rsidP="006D64E3">
      <w:pPr>
        <w:spacing w:after="0"/>
        <w:contextualSpacing/>
        <w:rPr>
          <w:rFonts w:cstheme="minorHAnsi"/>
          <w:bCs/>
          <w:iCs/>
          <w:color w:val="000000"/>
        </w:rPr>
      </w:pPr>
    </w:p>
    <w:p w14:paraId="7AE06ED8" w14:textId="77777777" w:rsidR="00A969B1" w:rsidRPr="005A61AA" w:rsidRDefault="00A969B1" w:rsidP="006D64E3">
      <w:pPr>
        <w:pStyle w:val="ParagraffRhestr"/>
        <w:numPr>
          <w:ilvl w:val="0"/>
          <w:numId w:val="4"/>
        </w:numPr>
        <w:ind w:left="0"/>
        <w:contextualSpacing/>
        <w:rPr>
          <w:rFonts w:asciiTheme="minorHAnsi" w:hAnsiTheme="minorHAnsi" w:cstheme="minorHAnsi"/>
          <w:b/>
          <w:iCs/>
          <w:color w:val="000000"/>
        </w:rPr>
      </w:pPr>
      <w:r>
        <w:rPr>
          <w:rFonts w:asciiTheme="minorHAnsi" w:hAnsiTheme="minorHAnsi"/>
          <w:b/>
          <w:color w:val="000000"/>
        </w:rPr>
        <w:t>Nifer y swyddi gwag a hysbysebwyd yn fewnol ac yn allanol yn yr adran yn ystod y 3 blynedd diwethaf</w:t>
      </w:r>
    </w:p>
    <w:p w14:paraId="68C045DD" w14:textId="77777777" w:rsidR="00A969B1" w:rsidRPr="00A969B1" w:rsidRDefault="00A969B1" w:rsidP="006D64E3">
      <w:pPr>
        <w:pStyle w:val="ParagraffRhestr"/>
        <w:rPr>
          <w:rFonts w:asciiTheme="minorHAnsi" w:hAnsiTheme="minorHAnsi" w:cstheme="minorHAnsi"/>
          <w:bCs/>
          <w:iCs/>
          <w:color w:val="000000"/>
        </w:rPr>
      </w:pPr>
    </w:p>
    <w:p w14:paraId="470A1479" w14:textId="25C42540" w:rsidR="00A969B1" w:rsidRDefault="005941E3" w:rsidP="009D5CA1">
      <w:pPr>
        <w:pStyle w:val="ParagraffRhestr"/>
        <w:ind w:left="0"/>
        <w:contextualSpacing/>
        <w:jc w:val="both"/>
        <w:rPr>
          <w:rFonts w:asciiTheme="minorHAnsi" w:hAnsiTheme="minorHAnsi" w:cstheme="minorHAnsi"/>
          <w:bCs/>
          <w:iCs/>
          <w:color w:val="000000"/>
        </w:rPr>
      </w:pPr>
      <w:r>
        <w:rPr>
          <w:rFonts w:asciiTheme="minorHAnsi" w:hAnsiTheme="minorHAnsi"/>
          <w:color w:val="000000"/>
        </w:rPr>
        <w:t xml:space="preserve">Edrychwch ar y daenlen o’r enw ‘Ymgeiswyr, Cyfweliadau ac Athreuliad’ sydd wedi’i hatodi i’n e-bost ymateb, lle mae’r wybodaeth hon ar gael ar gyfer mis Ebrill 2021-presennol. Mae ein canllawiau cadw data yn ei gwneud yn ofynnol i ni gadw’r wybodaeth hon am gyfnod o ddeuddeg mis yn unig, felly nid oes gennym wybodaeth i’w rhannu ar gyfer 2020 - Ebrill 2021. Rhwng 2018 a 2020, cafodd y broses recriwtio ei rhoi ar gontract allanol i ddarparwr allanol, ac roedd gwybodaeth sy’n ymwneud â recriwtio ar gyfer y cyfnod hwn hefyd yn amodol ar gyfnod cadw o ddeuddeg mis ar ôl i’r contract ddod i ben. O’r herwydd, nid yw gwybodaeth ar gyfer y cyfnod hwn ar gael chwaith. </w:t>
      </w:r>
    </w:p>
    <w:p w14:paraId="7D25CE5E" w14:textId="77777777" w:rsidR="009D5CA1" w:rsidRPr="00AE24F5" w:rsidRDefault="009D5CA1" w:rsidP="006D64E3">
      <w:pPr>
        <w:pStyle w:val="ParagraffRhestr"/>
        <w:ind w:left="0"/>
        <w:contextualSpacing/>
        <w:rPr>
          <w:rFonts w:asciiTheme="minorHAnsi" w:hAnsiTheme="minorHAnsi" w:cstheme="minorHAnsi"/>
          <w:bCs/>
          <w:iCs/>
          <w:color w:val="000000"/>
        </w:rPr>
      </w:pPr>
    </w:p>
    <w:p w14:paraId="0F0955E0" w14:textId="77777777" w:rsidR="00A969B1" w:rsidRPr="00D92597" w:rsidRDefault="00A969B1" w:rsidP="006D64E3">
      <w:pPr>
        <w:pStyle w:val="ParagraffRhestr"/>
        <w:numPr>
          <w:ilvl w:val="0"/>
          <w:numId w:val="4"/>
        </w:numPr>
        <w:ind w:left="0"/>
        <w:contextualSpacing/>
        <w:rPr>
          <w:rFonts w:asciiTheme="minorHAnsi" w:hAnsiTheme="minorHAnsi" w:cstheme="minorHAnsi"/>
          <w:b/>
          <w:iCs/>
          <w:color w:val="000000"/>
        </w:rPr>
      </w:pPr>
      <w:r>
        <w:rPr>
          <w:rFonts w:asciiTheme="minorHAnsi" w:hAnsiTheme="minorHAnsi"/>
          <w:b/>
          <w:color w:val="000000"/>
        </w:rPr>
        <w:t>Nifer y swyddi gwag a lenwyd yn fewnol ac yn allanol yn yr adran yn ystod y 3 blynedd diwethaf</w:t>
      </w:r>
    </w:p>
    <w:p w14:paraId="1AA7641E" w14:textId="77777777" w:rsidR="00A969B1" w:rsidRDefault="00A969B1" w:rsidP="006D64E3">
      <w:pPr>
        <w:pStyle w:val="ParagraffRhestr"/>
        <w:ind w:left="0"/>
        <w:contextualSpacing/>
        <w:rPr>
          <w:rFonts w:asciiTheme="minorHAnsi" w:hAnsiTheme="minorHAnsi" w:cstheme="minorHAnsi"/>
          <w:bCs/>
          <w:iCs/>
          <w:color w:val="000000"/>
        </w:rPr>
      </w:pPr>
    </w:p>
    <w:p w14:paraId="177FE47A" w14:textId="4252805E" w:rsidR="00030FEE" w:rsidRDefault="00030FEE" w:rsidP="00030FEE">
      <w:pPr>
        <w:pStyle w:val="ParagraffRhestr"/>
        <w:ind w:left="0"/>
        <w:contextualSpacing/>
        <w:jc w:val="both"/>
        <w:rPr>
          <w:rFonts w:asciiTheme="minorHAnsi" w:hAnsiTheme="minorHAnsi" w:cstheme="minorHAnsi"/>
          <w:bCs/>
          <w:iCs/>
          <w:color w:val="000000"/>
        </w:rPr>
      </w:pPr>
      <w:r>
        <w:rPr>
          <w:rFonts w:asciiTheme="minorHAnsi" w:hAnsiTheme="minorHAnsi"/>
          <w:color w:val="000000"/>
        </w:rPr>
        <w:t>Yn unol â Ch4, cyfeiriwch at y daenlen o’r enw ‘Ymgeiswyr, Cyfweliadau ac Athreuliad’ sydd ynghlwm wrth ein e-bost ymateb.</w:t>
      </w:r>
    </w:p>
    <w:p w14:paraId="00DD2D41" w14:textId="77777777" w:rsidR="00D92597" w:rsidRDefault="00D92597" w:rsidP="006D64E3">
      <w:pPr>
        <w:pStyle w:val="ParagraffRhestr"/>
        <w:ind w:left="0"/>
        <w:contextualSpacing/>
        <w:rPr>
          <w:rFonts w:asciiTheme="minorHAnsi" w:hAnsiTheme="minorHAnsi" w:cstheme="minorHAnsi"/>
          <w:bCs/>
          <w:iCs/>
          <w:color w:val="000000"/>
        </w:rPr>
      </w:pPr>
    </w:p>
    <w:p w14:paraId="5647D276" w14:textId="77777777" w:rsidR="009D5CA1" w:rsidRPr="00AE24F5" w:rsidRDefault="009D5CA1" w:rsidP="006D64E3">
      <w:pPr>
        <w:pStyle w:val="ParagraffRhestr"/>
        <w:ind w:left="0"/>
        <w:contextualSpacing/>
        <w:rPr>
          <w:rFonts w:asciiTheme="minorHAnsi" w:hAnsiTheme="minorHAnsi" w:cstheme="minorHAnsi"/>
          <w:bCs/>
          <w:iCs/>
          <w:color w:val="000000"/>
        </w:rPr>
      </w:pPr>
    </w:p>
    <w:p w14:paraId="74301A29" w14:textId="77777777" w:rsidR="00A969B1" w:rsidRPr="00311962" w:rsidRDefault="00A969B1" w:rsidP="006D64E3">
      <w:pPr>
        <w:pStyle w:val="ParagraffRhestr"/>
        <w:numPr>
          <w:ilvl w:val="0"/>
          <w:numId w:val="4"/>
        </w:numPr>
        <w:ind w:left="0"/>
        <w:contextualSpacing/>
        <w:rPr>
          <w:rFonts w:asciiTheme="minorHAnsi" w:hAnsiTheme="minorHAnsi" w:cstheme="minorHAnsi"/>
          <w:b/>
          <w:iCs/>
          <w:color w:val="000000"/>
        </w:rPr>
      </w:pPr>
      <w:r>
        <w:rPr>
          <w:rFonts w:asciiTheme="minorHAnsi" w:hAnsiTheme="minorHAnsi"/>
          <w:b/>
          <w:color w:val="000000"/>
        </w:rPr>
        <w:t>Nifer yr ymgeiswyr fesul swydd wag wedi’u rhannu yn ôl rhyw, oedran.</w:t>
      </w:r>
    </w:p>
    <w:p w14:paraId="67800329" w14:textId="77777777" w:rsidR="00A969B1" w:rsidRPr="00A969B1" w:rsidRDefault="00A969B1" w:rsidP="006D64E3">
      <w:pPr>
        <w:pStyle w:val="ParagraffRhestr"/>
        <w:rPr>
          <w:rFonts w:asciiTheme="minorHAnsi" w:hAnsiTheme="minorHAnsi" w:cstheme="minorHAnsi"/>
          <w:bCs/>
          <w:iCs/>
          <w:color w:val="000000"/>
        </w:rPr>
      </w:pPr>
    </w:p>
    <w:p w14:paraId="0CDC2F36" w14:textId="40B153B3" w:rsidR="00030FEE" w:rsidRDefault="00030FEE" w:rsidP="00030FEE">
      <w:pPr>
        <w:pStyle w:val="ParagraffRhestr"/>
        <w:ind w:left="0"/>
        <w:contextualSpacing/>
        <w:jc w:val="both"/>
        <w:rPr>
          <w:rFonts w:asciiTheme="minorHAnsi" w:hAnsiTheme="minorHAnsi" w:cstheme="minorHAnsi"/>
          <w:bCs/>
          <w:iCs/>
          <w:color w:val="000000"/>
        </w:rPr>
      </w:pPr>
      <w:r>
        <w:rPr>
          <w:rFonts w:asciiTheme="minorHAnsi" w:hAnsiTheme="minorHAnsi"/>
          <w:color w:val="000000"/>
        </w:rPr>
        <w:t>Yn unol â Ch4, cyfeiriwch at y daenlen o’r enw ‘Ymgeiswyr, Cyfweliadau ac Athreuliad’ sydd ynghlwm wrth ein e-bost ymateb. Nid yw TrC yn casglu data sy’n ymwneud ag oedran a rhyw ein hymgeiswyr er mwyn sicrhau proses ddethol deg. Er bod gennym enwau’r ymgeiswyr hyn ar gofnod ar gyfer yr amserlen a amlinellwyd yn Ch4, nid yw ychwaith yn briodol i ni eu hadolygu a rhagdybio rhywedd.</w:t>
      </w:r>
    </w:p>
    <w:p w14:paraId="70723CB6" w14:textId="254939AC" w:rsidR="00DC6C8E" w:rsidRDefault="00DC6C8E" w:rsidP="006D64E3">
      <w:pPr>
        <w:pStyle w:val="ParagraffRhestr"/>
        <w:ind w:left="0"/>
        <w:contextualSpacing/>
        <w:rPr>
          <w:rFonts w:asciiTheme="minorHAnsi" w:hAnsiTheme="minorHAnsi" w:cstheme="minorHAnsi"/>
          <w:bCs/>
          <w:iCs/>
          <w:color w:val="000000"/>
        </w:rPr>
      </w:pPr>
    </w:p>
    <w:p w14:paraId="71A8882D" w14:textId="77777777" w:rsidR="00391426" w:rsidRDefault="00391426" w:rsidP="006D64E3">
      <w:pPr>
        <w:pStyle w:val="ParagraffRhestr"/>
        <w:ind w:left="0"/>
        <w:contextualSpacing/>
        <w:rPr>
          <w:rFonts w:asciiTheme="minorHAnsi" w:hAnsiTheme="minorHAnsi" w:cstheme="minorHAnsi"/>
          <w:bCs/>
          <w:iCs/>
          <w:color w:val="000000"/>
        </w:rPr>
      </w:pPr>
    </w:p>
    <w:p w14:paraId="017BFE21" w14:textId="77777777" w:rsidR="00391426" w:rsidRDefault="00391426" w:rsidP="006D64E3">
      <w:pPr>
        <w:pStyle w:val="ParagraffRhestr"/>
        <w:ind w:left="0"/>
        <w:contextualSpacing/>
        <w:rPr>
          <w:rFonts w:asciiTheme="minorHAnsi" w:hAnsiTheme="minorHAnsi" w:cstheme="minorHAnsi"/>
          <w:bCs/>
          <w:iCs/>
          <w:color w:val="000000"/>
        </w:rPr>
      </w:pPr>
    </w:p>
    <w:p w14:paraId="44C972B5" w14:textId="77777777" w:rsidR="00391426" w:rsidRDefault="00391426" w:rsidP="006D64E3">
      <w:pPr>
        <w:pStyle w:val="ParagraffRhestr"/>
        <w:ind w:left="0"/>
        <w:contextualSpacing/>
        <w:rPr>
          <w:rFonts w:asciiTheme="minorHAnsi" w:hAnsiTheme="minorHAnsi" w:cstheme="minorHAnsi"/>
          <w:bCs/>
          <w:iCs/>
          <w:color w:val="000000"/>
        </w:rPr>
      </w:pPr>
    </w:p>
    <w:p w14:paraId="39D96CFB" w14:textId="77777777" w:rsidR="009D5CA1" w:rsidRPr="00AE24F5" w:rsidRDefault="009D5CA1" w:rsidP="006D64E3">
      <w:pPr>
        <w:pStyle w:val="ParagraffRhestr"/>
        <w:ind w:left="0"/>
        <w:contextualSpacing/>
        <w:rPr>
          <w:rFonts w:asciiTheme="minorHAnsi" w:hAnsiTheme="minorHAnsi" w:cstheme="minorHAnsi"/>
          <w:bCs/>
          <w:iCs/>
          <w:color w:val="000000"/>
        </w:rPr>
      </w:pPr>
    </w:p>
    <w:p w14:paraId="7468820A" w14:textId="31916F26" w:rsidR="00A969B1" w:rsidRPr="009D5CA1" w:rsidRDefault="00A969B1" w:rsidP="009D5CA1">
      <w:pPr>
        <w:pStyle w:val="ParagraffRhestr"/>
        <w:numPr>
          <w:ilvl w:val="0"/>
          <w:numId w:val="4"/>
        </w:numPr>
        <w:ind w:left="0"/>
        <w:contextualSpacing/>
        <w:rPr>
          <w:rFonts w:asciiTheme="minorHAnsi" w:hAnsiTheme="minorHAnsi" w:cstheme="minorHAnsi"/>
          <w:b/>
          <w:iCs/>
          <w:color w:val="000000"/>
        </w:rPr>
      </w:pPr>
      <w:r>
        <w:rPr>
          <w:rFonts w:asciiTheme="minorHAnsi" w:hAnsiTheme="minorHAnsi"/>
          <w:b/>
          <w:color w:val="000000"/>
        </w:rPr>
        <w:t>Nifer yr ymgeiswyr fesul swydd wag a roddwyd ar restr fer ar gyfer cyfweliad, wedi’u rhannu yn ôl rhyw, oedran.</w:t>
      </w:r>
    </w:p>
    <w:p w14:paraId="749D2B28" w14:textId="77777777" w:rsidR="00A969B1" w:rsidRDefault="00A969B1" w:rsidP="006D64E3">
      <w:pPr>
        <w:spacing w:after="0"/>
        <w:contextualSpacing/>
        <w:rPr>
          <w:rFonts w:cstheme="minorHAnsi"/>
          <w:bCs/>
          <w:iCs/>
          <w:color w:val="000000"/>
        </w:rPr>
      </w:pPr>
    </w:p>
    <w:p w14:paraId="3234D6CB" w14:textId="1A1ECD4D" w:rsidR="00A66529" w:rsidRDefault="00A66529" w:rsidP="00A66529">
      <w:pPr>
        <w:pStyle w:val="ParagraffRhestr"/>
        <w:ind w:left="0"/>
        <w:contextualSpacing/>
        <w:jc w:val="both"/>
        <w:rPr>
          <w:rFonts w:asciiTheme="minorHAnsi" w:hAnsiTheme="minorHAnsi" w:cstheme="minorHAnsi"/>
          <w:bCs/>
          <w:iCs/>
          <w:color w:val="000000"/>
        </w:rPr>
      </w:pPr>
      <w:r>
        <w:rPr>
          <w:rFonts w:asciiTheme="minorHAnsi" w:hAnsiTheme="minorHAnsi"/>
          <w:color w:val="000000"/>
        </w:rPr>
        <w:t>Yn unol â Ch4, cyfeiriwch at y daenlen o’r enw ‘Ymgeiswyr, Cyfweliadau ac Athreuliad’ sydd ynghlwm wrth ein e-bost ymateb. Nid yw TrC yn casglu data sy’n ymwneud ag oedran a rhyw ein hymgeiswyr er mwyn sicrhau proses ddethol deg. Er ein bod wedi cofnodi enwau’r ymgeiswyr hyn, nid yw’n briodol i ni eu hadolygu a rhagdybio rhywedd.</w:t>
      </w:r>
    </w:p>
    <w:p w14:paraId="4C820145" w14:textId="58F37FA5" w:rsidR="00014A1E" w:rsidRDefault="00014A1E" w:rsidP="006D64E3">
      <w:pPr>
        <w:spacing w:after="0"/>
        <w:contextualSpacing/>
        <w:rPr>
          <w:rFonts w:cstheme="minorHAnsi"/>
          <w:bCs/>
          <w:iCs/>
          <w:color w:val="000000"/>
        </w:rPr>
      </w:pPr>
    </w:p>
    <w:p w14:paraId="457F131B" w14:textId="77777777" w:rsidR="00311962" w:rsidRPr="00A969B1" w:rsidRDefault="00311962" w:rsidP="006D64E3">
      <w:pPr>
        <w:spacing w:after="0"/>
        <w:contextualSpacing/>
        <w:rPr>
          <w:rFonts w:cstheme="minorHAnsi"/>
          <w:bCs/>
          <w:iCs/>
          <w:color w:val="000000"/>
        </w:rPr>
      </w:pPr>
    </w:p>
    <w:p w14:paraId="7911684C" w14:textId="4A86A5C3" w:rsidR="00A969B1" w:rsidRPr="00A45E90" w:rsidRDefault="00A969B1" w:rsidP="00E210E8">
      <w:pPr>
        <w:pStyle w:val="ParagraffRhestr"/>
        <w:numPr>
          <w:ilvl w:val="0"/>
          <w:numId w:val="4"/>
        </w:numPr>
        <w:ind w:left="0"/>
        <w:contextualSpacing/>
        <w:rPr>
          <w:rFonts w:asciiTheme="minorHAnsi" w:hAnsiTheme="minorHAnsi" w:cstheme="minorHAnsi"/>
          <w:b/>
          <w:iCs/>
          <w:color w:val="000000"/>
        </w:rPr>
      </w:pPr>
      <w:r>
        <w:rPr>
          <w:rFonts w:asciiTheme="minorHAnsi" w:hAnsiTheme="minorHAnsi"/>
          <w:b/>
          <w:color w:val="000000"/>
        </w:rPr>
        <w:t>Nifer y cyn-aelodau o’r lluoedd arfog sydd wedi gwneud cais am swyddi gwag a’r nifer sydd wedi llwyddo i gyrraedd rhestr fer a’r nifer a benodwyd</w:t>
      </w:r>
    </w:p>
    <w:p w14:paraId="3EE3390A" w14:textId="77777777" w:rsidR="00A45E90" w:rsidRPr="00A45E90" w:rsidRDefault="00A45E90" w:rsidP="00A45E90">
      <w:pPr>
        <w:pStyle w:val="ParagraffRhestr"/>
        <w:ind w:left="0"/>
        <w:contextualSpacing/>
        <w:rPr>
          <w:rFonts w:asciiTheme="minorHAnsi" w:hAnsiTheme="minorHAnsi" w:cstheme="minorHAnsi"/>
          <w:bCs/>
          <w:iCs/>
          <w:color w:val="000000"/>
        </w:rPr>
      </w:pPr>
    </w:p>
    <w:p w14:paraId="12E2644A" w14:textId="070759F4" w:rsidR="00E210E8" w:rsidRPr="00E210E8" w:rsidRDefault="00E210E8" w:rsidP="00A45E90">
      <w:pPr>
        <w:jc w:val="both"/>
        <w:rPr>
          <w:rFonts w:cstheme="minorHAnsi"/>
          <w:bCs/>
          <w:iCs/>
          <w:color w:val="000000"/>
        </w:rPr>
      </w:pPr>
      <w:r>
        <w:rPr>
          <w:color w:val="000000"/>
        </w:rPr>
        <w:t xml:space="preserve">Nid yw TrC yn cadw’r wybodaeth hon. Mae ein cynllun gwarantu cyfweliad i gyn-filwyr yn gymhelliant diweddar ac mae ein systemau mewnol wrthi’n cael eu diweddaru i gynnwys maes neu derm y gellir chwilio amdanynt i ddarparu’r wybodaeth hon yn y dyfodol. Ni allwn ddarparu amserlen ar gyfer cyflawni hyn. </w:t>
      </w:r>
    </w:p>
    <w:p w14:paraId="0CE645D3" w14:textId="77777777" w:rsidR="00A969B1" w:rsidRPr="00AE24F5" w:rsidRDefault="00A969B1" w:rsidP="006D64E3">
      <w:pPr>
        <w:pStyle w:val="ParagraffRhestr"/>
        <w:ind w:left="0"/>
        <w:contextualSpacing/>
        <w:rPr>
          <w:rFonts w:asciiTheme="minorHAnsi" w:hAnsiTheme="minorHAnsi" w:cstheme="minorHAnsi"/>
          <w:bCs/>
          <w:iCs/>
          <w:color w:val="000000"/>
        </w:rPr>
      </w:pPr>
    </w:p>
    <w:p w14:paraId="20E3290B" w14:textId="77777777" w:rsidR="00A969B1" w:rsidRPr="001A25E0" w:rsidRDefault="00A969B1" w:rsidP="006D64E3">
      <w:pPr>
        <w:pStyle w:val="ParagraffRhestr"/>
        <w:numPr>
          <w:ilvl w:val="0"/>
          <w:numId w:val="4"/>
        </w:numPr>
        <w:ind w:left="0"/>
        <w:contextualSpacing/>
        <w:rPr>
          <w:rFonts w:asciiTheme="minorHAnsi" w:hAnsiTheme="minorHAnsi" w:cstheme="minorHAnsi"/>
          <w:b/>
          <w:iCs/>
          <w:color w:val="000000"/>
        </w:rPr>
      </w:pPr>
      <w:r>
        <w:rPr>
          <w:rFonts w:asciiTheme="minorHAnsi" w:hAnsiTheme="minorHAnsi"/>
          <w:b/>
          <w:color w:val="000000"/>
        </w:rPr>
        <w:t>Nifer yr ymgeiswyr a gafodd eu cyfweld ar gyfer swyddi wedi’u dadansoddi yn ôl rhyw, oedran.</w:t>
      </w:r>
    </w:p>
    <w:p w14:paraId="14305A59" w14:textId="77777777" w:rsidR="001A25E0" w:rsidRDefault="001A25E0" w:rsidP="001A25E0">
      <w:pPr>
        <w:pStyle w:val="ParagraffRhestr"/>
        <w:ind w:left="0"/>
        <w:contextualSpacing/>
        <w:rPr>
          <w:rFonts w:asciiTheme="minorHAnsi" w:hAnsiTheme="minorHAnsi" w:cstheme="minorHAnsi"/>
          <w:bCs/>
          <w:iCs/>
          <w:color w:val="000000"/>
        </w:rPr>
      </w:pPr>
    </w:p>
    <w:p w14:paraId="6E7C6C45" w14:textId="2F64C2B2" w:rsidR="002757CE" w:rsidRDefault="001A25E0" w:rsidP="002757CE">
      <w:pPr>
        <w:contextualSpacing/>
        <w:jc w:val="both"/>
        <w:rPr>
          <w:rFonts w:cstheme="minorHAnsi"/>
          <w:bCs/>
          <w:iCs/>
          <w:color w:val="000000"/>
        </w:rPr>
      </w:pPr>
      <w:r>
        <w:rPr>
          <w:color w:val="000000"/>
        </w:rPr>
        <w:t>Yn unol â Ch4, cyfeiriwch at y daenlen o’r enw ‘Ymgeiswyr, Cyfweliadau ac Athreuliad’ sydd ynghlwm wrth ein e-bost ymateb. Nid yw TrC yn casglu data sy’n ymwneud ag oedran a rhyw ein hymgeiswyr er mwyn sicrhau proses ddethol deg. Er ein bod wedi cofnodi enwau’r ymgeiswyr hyn, nid yw’n briodol i ni eu hadolygu a rhagdybio rhywedd. Nodwn fod y cwestiwn hwn yn gopi o C7.</w:t>
      </w:r>
    </w:p>
    <w:p w14:paraId="231E9BA9" w14:textId="77777777" w:rsidR="002757CE" w:rsidRPr="00AE24F5" w:rsidRDefault="002757CE" w:rsidP="002757CE">
      <w:pPr>
        <w:contextualSpacing/>
        <w:jc w:val="both"/>
        <w:rPr>
          <w:rFonts w:cstheme="minorHAnsi"/>
          <w:bCs/>
          <w:iCs/>
          <w:color w:val="000000"/>
        </w:rPr>
      </w:pPr>
    </w:p>
    <w:p w14:paraId="45AA61C3" w14:textId="62143ADB" w:rsidR="00A969B1" w:rsidRPr="001A25E0" w:rsidRDefault="00A969B1" w:rsidP="006D64E3">
      <w:pPr>
        <w:pStyle w:val="ParagraffRhestr"/>
        <w:numPr>
          <w:ilvl w:val="0"/>
          <w:numId w:val="4"/>
        </w:numPr>
        <w:ind w:left="0"/>
        <w:contextualSpacing/>
        <w:rPr>
          <w:rFonts w:asciiTheme="minorHAnsi" w:hAnsiTheme="minorHAnsi" w:cstheme="minorHAnsi"/>
          <w:b/>
          <w:iCs/>
          <w:color w:val="000000"/>
        </w:rPr>
      </w:pPr>
      <w:r>
        <w:rPr>
          <w:rFonts w:asciiTheme="minorHAnsi" w:hAnsiTheme="minorHAnsi"/>
          <w:b/>
          <w:color w:val="000000"/>
        </w:rPr>
        <w:t xml:space="preserve">Nifer yr ymgeiswyr llwyddiannus a benodwyd i swydd yn yr adran wedi’u dadansoddi yn ôl rhyw ac oedran. </w:t>
      </w:r>
    </w:p>
    <w:p w14:paraId="7A5B319E" w14:textId="77777777" w:rsidR="00A969B1" w:rsidRDefault="00A969B1" w:rsidP="006D64E3">
      <w:pPr>
        <w:spacing w:after="0"/>
        <w:contextualSpacing/>
        <w:rPr>
          <w:rFonts w:cstheme="minorHAnsi"/>
          <w:bCs/>
          <w:iCs/>
          <w:color w:val="000000"/>
        </w:rPr>
      </w:pPr>
    </w:p>
    <w:p w14:paraId="046AEE8F" w14:textId="7394B86B" w:rsidR="009E5BD9" w:rsidRDefault="00192AD3" w:rsidP="00C449B7">
      <w:pPr>
        <w:spacing w:after="0"/>
        <w:contextualSpacing/>
        <w:jc w:val="both"/>
        <w:rPr>
          <w:rFonts w:cstheme="minorHAnsi"/>
          <w:bCs/>
          <w:iCs/>
          <w:color w:val="000000"/>
        </w:rPr>
      </w:pPr>
      <w:r>
        <w:rPr>
          <w:color w:val="000000"/>
        </w:rPr>
        <w:t>Cyfeiriwch at y daenlen o’r enw ‘Ymgeiswyr, Cyfweliadau ac Athreuliad’, lle mae nifer yr ymgeiswyr llwyddiannus a benodwyd wedi’i amlinellu ar gyfer yr amserlen a amlinellir yn ein hateb i C4. Am y rhesymau a amlinellwyd yn C1, nid ydym wedi amlinellu oedran a rhyw yr ymgeiswyr llwyddiannus gan fod hyn yn debygol o ddynodi aelodau o’r Adran Adnoddau Dynol yn anuniongyrchol.</w:t>
      </w:r>
    </w:p>
    <w:p w14:paraId="22A28958" w14:textId="77777777" w:rsidR="00192AD3" w:rsidRDefault="00192AD3" w:rsidP="006D64E3">
      <w:pPr>
        <w:spacing w:after="0"/>
        <w:contextualSpacing/>
        <w:rPr>
          <w:rFonts w:cstheme="minorHAnsi"/>
          <w:bCs/>
          <w:iCs/>
          <w:color w:val="000000"/>
        </w:rPr>
      </w:pPr>
    </w:p>
    <w:p w14:paraId="21AE94B3" w14:textId="77777777" w:rsidR="002757CE" w:rsidRPr="00A969B1" w:rsidRDefault="002757CE" w:rsidP="006D64E3">
      <w:pPr>
        <w:spacing w:after="0"/>
        <w:contextualSpacing/>
        <w:rPr>
          <w:rFonts w:cstheme="minorHAnsi"/>
          <w:bCs/>
          <w:iCs/>
          <w:color w:val="000000"/>
        </w:rPr>
      </w:pPr>
    </w:p>
    <w:p w14:paraId="612EC01D" w14:textId="77777777" w:rsidR="00073B0A" w:rsidRPr="00073B0A" w:rsidRDefault="00A969B1" w:rsidP="00073B0A">
      <w:pPr>
        <w:pStyle w:val="ParagraffRhestr"/>
        <w:numPr>
          <w:ilvl w:val="0"/>
          <w:numId w:val="4"/>
        </w:numPr>
        <w:ind w:left="0"/>
        <w:contextualSpacing/>
        <w:rPr>
          <w:rFonts w:asciiTheme="minorHAnsi" w:hAnsiTheme="minorHAnsi" w:cstheme="minorHAnsi"/>
          <w:b/>
          <w:iCs/>
          <w:color w:val="000000"/>
        </w:rPr>
      </w:pPr>
      <w:r>
        <w:rPr>
          <w:rFonts w:asciiTheme="minorHAnsi" w:hAnsiTheme="minorHAnsi"/>
          <w:b/>
          <w:color w:val="000000"/>
        </w:rPr>
        <w:t>Rhyw ac oedran y paneli cyfweld ar gyfer yr holl swyddi gwag</w:t>
      </w:r>
    </w:p>
    <w:p w14:paraId="108B866C" w14:textId="77777777" w:rsidR="00073B0A" w:rsidRDefault="00073B0A" w:rsidP="00073B0A">
      <w:pPr>
        <w:pStyle w:val="ParagraffRhestr"/>
        <w:ind w:left="0"/>
        <w:contextualSpacing/>
        <w:rPr>
          <w:rFonts w:asciiTheme="minorHAnsi" w:hAnsiTheme="minorHAnsi" w:cstheme="minorHAnsi"/>
          <w:bCs/>
          <w:iCs/>
          <w:color w:val="000000"/>
        </w:rPr>
      </w:pPr>
    </w:p>
    <w:p w14:paraId="0C0D42CD" w14:textId="598CFB24" w:rsidR="00073B0A" w:rsidRPr="00073B0A" w:rsidRDefault="00073B0A" w:rsidP="00073B0A">
      <w:pPr>
        <w:pStyle w:val="ParagraffRhestr"/>
        <w:ind w:left="0"/>
        <w:contextualSpacing/>
        <w:rPr>
          <w:rFonts w:asciiTheme="minorHAnsi" w:hAnsiTheme="minorHAnsi" w:cstheme="minorHAnsi"/>
          <w:bCs/>
          <w:iCs/>
          <w:color w:val="000000"/>
        </w:rPr>
      </w:pPr>
      <w:r>
        <w:rPr>
          <w:color w:val="000000"/>
        </w:rPr>
        <w:t>Yn unol â Ch1.</w:t>
      </w:r>
    </w:p>
    <w:p w14:paraId="7E5BE02C" w14:textId="77777777" w:rsidR="00A969B1" w:rsidRDefault="00A969B1" w:rsidP="006D64E3">
      <w:pPr>
        <w:pStyle w:val="ParagraffRhestr"/>
        <w:ind w:left="0"/>
        <w:contextualSpacing/>
        <w:rPr>
          <w:rFonts w:asciiTheme="minorHAnsi" w:hAnsiTheme="minorHAnsi" w:cstheme="minorHAnsi"/>
          <w:bCs/>
          <w:iCs/>
          <w:color w:val="000000"/>
        </w:rPr>
      </w:pPr>
    </w:p>
    <w:p w14:paraId="3D80B641" w14:textId="77777777" w:rsidR="00391426" w:rsidRPr="00AE24F5" w:rsidRDefault="00391426" w:rsidP="006D64E3">
      <w:pPr>
        <w:pStyle w:val="ParagraffRhestr"/>
        <w:ind w:left="0"/>
        <w:contextualSpacing/>
        <w:rPr>
          <w:rFonts w:asciiTheme="minorHAnsi" w:hAnsiTheme="minorHAnsi" w:cstheme="minorHAnsi"/>
          <w:bCs/>
          <w:iCs/>
          <w:color w:val="000000"/>
        </w:rPr>
      </w:pPr>
    </w:p>
    <w:p w14:paraId="1572C162" w14:textId="77777777" w:rsidR="00A969B1" w:rsidRPr="00391426" w:rsidRDefault="00A969B1" w:rsidP="006D64E3">
      <w:pPr>
        <w:pStyle w:val="ParagraffRhestr"/>
        <w:numPr>
          <w:ilvl w:val="0"/>
          <w:numId w:val="4"/>
        </w:numPr>
        <w:ind w:left="0"/>
        <w:contextualSpacing/>
        <w:rPr>
          <w:rFonts w:asciiTheme="minorHAnsi" w:hAnsiTheme="minorHAnsi" w:cstheme="minorHAnsi"/>
          <w:b/>
          <w:iCs/>
          <w:color w:val="000000"/>
        </w:rPr>
      </w:pPr>
      <w:r>
        <w:rPr>
          <w:rFonts w:asciiTheme="minorHAnsi" w:hAnsiTheme="minorHAnsi"/>
          <w:b/>
          <w:color w:val="000000"/>
        </w:rPr>
        <w:t>Niferoedd athreuliad yr adran Adnoddau Dynol yn y 3 blynedd diwethaf wedi’u dadansoddi yn ôl rhyw ac oedran</w:t>
      </w:r>
    </w:p>
    <w:p w14:paraId="64B9B87E" w14:textId="10D631FB" w:rsidR="0008339D" w:rsidRDefault="0008339D" w:rsidP="00962DA6">
      <w:pPr>
        <w:spacing w:after="0"/>
      </w:pPr>
    </w:p>
    <w:p w14:paraId="1D49BC15" w14:textId="03B11A98" w:rsidR="00391426" w:rsidRPr="00730D02" w:rsidRDefault="00391426" w:rsidP="00391426">
      <w:pPr>
        <w:spacing w:after="0"/>
        <w:jc w:val="both"/>
      </w:pPr>
      <w:r>
        <w:rPr>
          <w:color w:val="000000"/>
        </w:rPr>
        <w:t>Yn unol â Ch4, cyfeiriwch at y daenlen o’r enw ‘Ymgeiswyr, Cyfweliadau ac Athreuliad’ sydd ynghlwm wrth ein e-bost ymateb.</w:t>
      </w:r>
    </w:p>
    <w:p w14:paraId="0EA6AA1E" w14:textId="0B84914E" w:rsidR="00F35E54" w:rsidRPr="00730D02" w:rsidRDefault="00F35E54" w:rsidP="00962DA6">
      <w:pPr>
        <w:spacing w:after="0"/>
      </w:pPr>
    </w:p>
    <w:p w14:paraId="244A8550" w14:textId="77777777" w:rsidR="00E05CB8" w:rsidRDefault="00E05CB8" w:rsidP="00962DA6">
      <w:pPr>
        <w:spacing w:after="0"/>
      </w:pPr>
    </w:p>
    <w:p w14:paraId="5B8AF5B1" w14:textId="1373E401" w:rsidR="00E05CB8" w:rsidRDefault="00E05CB8" w:rsidP="00962DA6">
      <w:pPr>
        <w:spacing w:after="0"/>
      </w:pPr>
      <w:r>
        <w:t>[Parhad]</w:t>
      </w:r>
    </w:p>
    <w:p w14:paraId="13114E73" w14:textId="77777777" w:rsidR="00E05CB8" w:rsidRDefault="00E05CB8" w:rsidP="00962DA6">
      <w:pPr>
        <w:spacing w:after="0"/>
      </w:pPr>
    </w:p>
    <w:p w14:paraId="5AFAF97C" w14:textId="77777777" w:rsidR="00E05CB8" w:rsidRDefault="00E05CB8" w:rsidP="00962DA6">
      <w:pPr>
        <w:spacing w:after="0"/>
      </w:pPr>
    </w:p>
    <w:p w14:paraId="5850682F" w14:textId="19FB5BBC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65CB22EF">
                <wp:simplePos x="0" y="0"/>
                <wp:positionH relativeFrom="margin">
                  <wp:posOffset>-87630</wp:posOffset>
                </wp:positionH>
                <wp:positionV relativeFrom="paragraph">
                  <wp:posOffset>237490</wp:posOffset>
                </wp:positionV>
                <wp:extent cx="5943600" cy="27349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3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5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6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7pt;width:468pt;height:21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7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8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311962">
      <w:headerReference w:type="default" r:id="rId1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F487" w14:textId="77777777" w:rsidR="00B97551" w:rsidRDefault="00B97551" w:rsidP="0029704C">
      <w:pPr>
        <w:spacing w:after="0" w:line="240" w:lineRule="auto"/>
      </w:pPr>
      <w:r>
        <w:separator/>
      </w:r>
    </w:p>
  </w:endnote>
  <w:endnote w:type="continuationSeparator" w:id="0">
    <w:p w14:paraId="7FF81B19" w14:textId="77777777" w:rsidR="00B97551" w:rsidRDefault="00B97551" w:rsidP="0029704C">
      <w:pPr>
        <w:spacing w:after="0" w:line="240" w:lineRule="auto"/>
      </w:pPr>
      <w:r>
        <w:continuationSeparator/>
      </w:r>
    </w:p>
  </w:endnote>
  <w:endnote w:type="continuationNotice" w:id="1">
    <w:p w14:paraId="37463810" w14:textId="77777777" w:rsidR="00B97551" w:rsidRDefault="00B975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19F8" w14:textId="77777777" w:rsidR="00B97551" w:rsidRDefault="00B97551" w:rsidP="0029704C">
      <w:pPr>
        <w:spacing w:after="0" w:line="240" w:lineRule="auto"/>
      </w:pPr>
      <w:r>
        <w:separator/>
      </w:r>
    </w:p>
  </w:footnote>
  <w:footnote w:type="continuationSeparator" w:id="0">
    <w:p w14:paraId="24E4A75C" w14:textId="77777777" w:rsidR="00B97551" w:rsidRDefault="00B97551" w:rsidP="0029704C">
      <w:pPr>
        <w:spacing w:after="0" w:line="240" w:lineRule="auto"/>
      </w:pPr>
      <w:r>
        <w:continuationSeparator/>
      </w:r>
    </w:p>
  </w:footnote>
  <w:footnote w:type="continuationNotice" w:id="1">
    <w:p w14:paraId="45ABCA53" w14:textId="77777777" w:rsidR="00B97551" w:rsidRDefault="00B975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11" name="Picture 11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701C1"/>
    <w:multiLevelType w:val="hybridMultilevel"/>
    <w:tmpl w:val="20FCE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0263B"/>
    <w:multiLevelType w:val="multilevel"/>
    <w:tmpl w:val="D496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6D002F"/>
    <w:multiLevelType w:val="hybridMultilevel"/>
    <w:tmpl w:val="65223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320426">
    <w:abstractNumId w:val="1"/>
  </w:num>
  <w:num w:numId="2" w16cid:durableId="588739639">
    <w:abstractNumId w:val="2"/>
  </w:num>
  <w:num w:numId="3" w16cid:durableId="530142762">
    <w:abstractNumId w:val="0"/>
  </w:num>
  <w:num w:numId="4" w16cid:durableId="1957246347">
    <w:abstractNumId w:val="3"/>
  </w:num>
  <w:num w:numId="5" w16cid:durableId="110904245">
    <w:abstractNumId w:val="4"/>
  </w:num>
  <w:num w:numId="6" w16cid:durableId="93595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14A1E"/>
    <w:rsid w:val="00030FEE"/>
    <w:rsid w:val="00050181"/>
    <w:rsid w:val="00073B0A"/>
    <w:rsid w:val="00076762"/>
    <w:rsid w:val="0008339D"/>
    <w:rsid w:val="00084AA4"/>
    <w:rsid w:val="00092BE5"/>
    <w:rsid w:val="000C435B"/>
    <w:rsid w:val="000E7802"/>
    <w:rsid w:val="000F039C"/>
    <w:rsid w:val="00106DE7"/>
    <w:rsid w:val="00121A1E"/>
    <w:rsid w:val="00132258"/>
    <w:rsid w:val="0013481D"/>
    <w:rsid w:val="001475F4"/>
    <w:rsid w:val="00147D55"/>
    <w:rsid w:val="0016361E"/>
    <w:rsid w:val="00170BB0"/>
    <w:rsid w:val="00184D21"/>
    <w:rsid w:val="001912C5"/>
    <w:rsid w:val="00192AD3"/>
    <w:rsid w:val="001A25E0"/>
    <w:rsid w:val="001B1B0B"/>
    <w:rsid w:val="001B21E1"/>
    <w:rsid w:val="001B369B"/>
    <w:rsid w:val="001B6034"/>
    <w:rsid w:val="001B6FC8"/>
    <w:rsid w:val="001B72E0"/>
    <w:rsid w:val="001F47D6"/>
    <w:rsid w:val="0020193A"/>
    <w:rsid w:val="00217E85"/>
    <w:rsid w:val="00230F1A"/>
    <w:rsid w:val="00243C1C"/>
    <w:rsid w:val="00271383"/>
    <w:rsid w:val="0027240C"/>
    <w:rsid w:val="002757CE"/>
    <w:rsid w:val="0028526D"/>
    <w:rsid w:val="00293CEC"/>
    <w:rsid w:val="0029704C"/>
    <w:rsid w:val="002B38BF"/>
    <w:rsid w:val="002B7445"/>
    <w:rsid w:val="002C48AD"/>
    <w:rsid w:val="002E3002"/>
    <w:rsid w:val="00311962"/>
    <w:rsid w:val="00313871"/>
    <w:rsid w:val="0033704E"/>
    <w:rsid w:val="0036376B"/>
    <w:rsid w:val="00387762"/>
    <w:rsid w:val="00391426"/>
    <w:rsid w:val="003A66BB"/>
    <w:rsid w:val="003E1689"/>
    <w:rsid w:val="003E480A"/>
    <w:rsid w:val="003E56B2"/>
    <w:rsid w:val="003E5FF1"/>
    <w:rsid w:val="003F3973"/>
    <w:rsid w:val="0041139F"/>
    <w:rsid w:val="0042257B"/>
    <w:rsid w:val="00430026"/>
    <w:rsid w:val="00460408"/>
    <w:rsid w:val="00467AC7"/>
    <w:rsid w:val="004770D2"/>
    <w:rsid w:val="00481ED9"/>
    <w:rsid w:val="0049234E"/>
    <w:rsid w:val="004B27C7"/>
    <w:rsid w:val="004B6DCE"/>
    <w:rsid w:val="004D2ED9"/>
    <w:rsid w:val="004D46F1"/>
    <w:rsid w:val="004E19CD"/>
    <w:rsid w:val="00524F37"/>
    <w:rsid w:val="005333DA"/>
    <w:rsid w:val="00544709"/>
    <w:rsid w:val="00585951"/>
    <w:rsid w:val="00586E64"/>
    <w:rsid w:val="0059020C"/>
    <w:rsid w:val="00590396"/>
    <w:rsid w:val="0059222F"/>
    <w:rsid w:val="005941E3"/>
    <w:rsid w:val="005A61AA"/>
    <w:rsid w:val="005B50D2"/>
    <w:rsid w:val="005D18F5"/>
    <w:rsid w:val="005D5730"/>
    <w:rsid w:val="005F512A"/>
    <w:rsid w:val="00600637"/>
    <w:rsid w:val="00604616"/>
    <w:rsid w:val="00617231"/>
    <w:rsid w:val="006276CE"/>
    <w:rsid w:val="0066359A"/>
    <w:rsid w:val="006803C7"/>
    <w:rsid w:val="006D64E3"/>
    <w:rsid w:val="006F0297"/>
    <w:rsid w:val="006F1796"/>
    <w:rsid w:val="00700245"/>
    <w:rsid w:val="00722682"/>
    <w:rsid w:val="0072599A"/>
    <w:rsid w:val="00730D02"/>
    <w:rsid w:val="007346B1"/>
    <w:rsid w:val="007509CF"/>
    <w:rsid w:val="007661B7"/>
    <w:rsid w:val="00766F53"/>
    <w:rsid w:val="007816E1"/>
    <w:rsid w:val="00797A24"/>
    <w:rsid w:val="007A390D"/>
    <w:rsid w:val="008021E3"/>
    <w:rsid w:val="008142C8"/>
    <w:rsid w:val="008342C7"/>
    <w:rsid w:val="008362B2"/>
    <w:rsid w:val="00840CBC"/>
    <w:rsid w:val="0086756C"/>
    <w:rsid w:val="00875924"/>
    <w:rsid w:val="008943C9"/>
    <w:rsid w:val="008C5693"/>
    <w:rsid w:val="008D6A14"/>
    <w:rsid w:val="008D75C3"/>
    <w:rsid w:val="008F5708"/>
    <w:rsid w:val="00905666"/>
    <w:rsid w:val="009506DD"/>
    <w:rsid w:val="00955621"/>
    <w:rsid w:val="00962DA6"/>
    <w:rsid w:val="00990EE7"/>
    <w:rsid w:val="00997895"/>
    <w:rsid w:val="009A1797"/>
    <w:rsid w:val="009A25CC"/>
    <w:rsid w:val="009C283F"/>
    <w:rsid w:val="009D1AAA"/>
    <w:rsid w:val="009D5CA1"/>
    <w:rsid w:val="009E53BE"/>
    <w:rsid w:val="009E5BD9"/>
    <w:rsid w:val="009E6357"/>
    <w:rsid w:val="009F476E"/>
    <w:rsid w:val="00A0047F"/>
    <w:rsid w:val="00A17268"/>
    <w:rsid w:val="00A20006"/>
    <w:rsid w:val="00A45A74"/>
    <w:rsid w:val="00A45E90"/>
    <w:rsid w:val="00A57132"/>
    <w:rsid w:val="00A6144F"/>
    <w:rsid w:val="00A66529"/>
    <w:rsid w:val="00A774A8"/>
    <w:rsid w:val="00A8347B"/>
    <w:rsid w:val="00A90D11"/>
    <w:rsid w:val="00A95DBB"/>
    <w:rsid w:val="00A969B1"/>
    <w:rsid w:val="00AC28FA"/>
    <w:rsid w:val="00AD510D"/>
    <w:rsid w:val="00AD5B78"/>
    <w:rsid w:val="00AF748D"/>
    <w:rsid w:val="00B02235"/>
    <w:rsid w:val="00B03466"/>
    <w:rsid w:val="00B26A0E"/>
    <w:rsid w:val="00B4563D"/>
    <w:rsid w:val="00B5151F"/>
    <w:rsid w:val="00B525AA"/>
    <w:rsid w:val="00B828AD"/>
    <w:rsid w:val="00B97551"/>
    <w:rsid w:val="00BA2AE7"/>
    <w:rsid w:val="00BE1084"/>
    <w:rsid w:val="00BE5B50"/>
    <w:rsid w:val="00C243F4"/>
    <w:rsid w:val="00C449B7"/>
    <w:rsid w:val="00C5241C"/>
    <w:rsid w:val="00C63256"/>
    <w:rsid w:val="00C80C97"/>
    <w:rsid w:val="00C875B3"/>
    <w:rsid w:val="00C93B74"/>
    <w:rsid w:val="00C9519D"/>
    <w:rsid w:val="00CB1849"/>
    <w:rsid w:val="00CB29C7"/>
    <w:rsid w:val="00CC3FFD"/>
    <w:rsid w:val="00CE2068"/>
    <w:rsid w:val="00CF78BC"/>
    <w:rsid w:val="00D130B4"/>
    <w:rsid w:val="00D14B32"/>
    <w:rsid w:val="00D263B3"/>
    <w:rsid w:val="00D53275"/>
    <w:rsid w:val="00D92597"/>
    <w:rsid w:val="00DB0081"/>
    <w:rsid w:val="00DB6DB0"/>
    <w:rsid w:val="00DC38BC"/>
    <w:rsid w:val="00DC4F13"/>
    <w:rsid w:val="00DC6C8E"/>
    <w:rsid w:val="00DE3034"/>
    <w:rsid w:val="00DF2829"/>
    <w:rsid w:val="00DF29F5"/>
    <w:rsid w:val="00E008A6"/>
    <w:rsid w:val="00E05CB8"/>
    <w:rsid w:val="00E210E8"/>
    <w:rsid w:val="00E24CBC"/>
    <w:rsid w:val="00E47F42"/>
    <w:rsid w:val="00E51A03"/>
    <w:rsid w:val="00E51B12"/>
    <w:rsid w:val="00E53352"/>
    <w:rsid w:val="00E664E7"/>
    <w:rsid w:val="00E8344B"/>
    <w:rsid w:val="00EC5327"/>
    <w:rsid w:val="00EE479D"/>
    <w:rsid w:val="00F35E54"/>
    <w:rsid w:val="00F45AEF"/>
    <w:rsid w:val="00F80CE2"/>
    <w:rsid w:val="00F818ED"/>
    <w:rsid w:val="00F84475"/>
    <w:rsid w:val="00F93D1E"/>
    <w:rsid w:val="00FA35C2"/>
    <w:rsid w:val="00FC5FCA"/>
    <w:rsid w:val="00FC704E"/>
    <w:rsid w:val="00FD64CF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styleId="NormalGwe">
    <w:name w:val="Normal (Web)"/>
    <w:basedOn w:val="Normal"/>
    <w:uiPriority w:val="99"/>
    <w:semiHidden/>
    <w:unhideWhenUsed/>
    <w:rsid w:val="00D5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for-organisations/guide-to-data-protection/guide-to-the-general-data-protection-regulation-gdpr/key-definitions/what-is-personal-data/" TargetMode="External"/><Relationship Id="rId18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for-organisations/guide-to-data-protection/guide-to-the-general-data-protection-regulation-gdpr/key-definitions/what-is-personal-data/" TargetMode="External"/><Relationship Id="rId17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make-a-complain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for-organisations/guide-to-freedom-of-information/refusing-a-request/" TargetMode="External"/><Relationship Id="rId5" Type="http://schemas.openxmlformats.org/officeDocument/2006/relationships/styles" Target="styles.xml"/><Relationship Id="rId15" Type="http://schemas.openxmlformats.org/officeDocument/2006/relationships/hyperlink" Target="mailto:freedomofinformation@tfw.wales" TargetMode="External"/><Relationship Id="rId10" Type="http://schemas.openxmlformats.org/officeDocument/2006/relationships/hyperlink" Target="https://ico.org.uk/for-organisations/guide-to-freedom-of-information/refusing-a-request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4" ma:contentTypeDescription="Create a new document." ma:contentTypeScope="" ma:versionID="c34b953ce98d5be63fc6e5c91e71160e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8461b29337203a0267c6c1efa6ed60e8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30F9A4-D27F-405D-9798-228E95FDA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1124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85</cp:revision>
  <dcterms:created xsi:type="dcterms:W3CDTF">2022-03-09T13:38:00Z</dcterms:created>
  <dcterms:modified xsi:type="dcterms:W3CDTF">2023-03-28T12:31:00Z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