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7979E1AC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16 Chwefror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76F6A3D2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06/23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73AE126C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7805BF0E" w14:textId="0F7F65D0" w:rsidR="00F352A3" w:rsidRDefault="00F352A3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69AE61B" w14:textId="7A793091" w:rsidR="00F352A3" w:rsidRDefault="00F352A3" w:rsidP="00F352A3">
      <w:pPr>
        <w:rPr>
          <w:rFonts w:eastAsia="Times New Roman"/>
        </w:rPr>
      </w:pPr>
      <w:r>
        <w:t>Diolch am yr ymateb, fel cwestiwn dilynol – yr oedd gennyf fwy o ddiddordeb mewn prydlondeb y gwasanaeth sy’n cyrraedd Manceinion, yn hytrach na phrydlondeb gadael Caer.</w:t>
      </w:r>
    </w:p>
    <w:p w14:paraId="49990F23" w14:textId="54BF293C" w:rsidR="003605D6" w:rsidRPr="00F352A3" w:rsidRDefault="00F352A3" w:rsidP="00F352A3">
      <w:pPr>
        <w:rPr>
          <w:rStyle w:val="normaltextrun"/>
          <w:rFonts w:eastAsia="Times New Roman"/>
        </w:rPr>
      </w:pPr>
      <w:r>
        <w:t xml:space="preserve">O’r 262 o weithiau, faint sy’n cyrraedd Manceinion </w:t>
      </w:r>
      <w:proofErr w:type="spellStart"/>
      <w:r>
        <w:t>Piccadilly</w:t>
      </w:r>
      <w:proofErr w:type="spellEnd"/>
      <w:r>
        <w:t xml:space="preserve"> yn brydlon?</w:t>
      </w:r>
    </w:p>
    <w:p w14:paraId="7462EA7B" w14:textId="38037092" w:rsidR="00F352A3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370207F" w14:textId="6F9B6A39" w:rsidR="00F352A3" w:rsidRDefault="00F352A3" w:rsidP="00962DA6">
      <w:pPr>
        <w:spacing w:after="0"/>
        <w:rPr>
          <w:rFonts w:cstheme="minorHAnsi"/>
          <w:b/>
          <w:bCs/>
        </w:rPr>
      </w:pPr>
    </w:p>
    <w:p w14:paraId="70FDCD76" w14:textId="3CBDC520" w:rsidR="00F352A3" w:rsidRPr="00F352A3" w:rsidRDefault="00F352A3" w:rsidP="00F352A3">
      <w:pPr>
        <w:rPr>
          <w:rFonts w:eastAsia="Times New Roman"/>
        </w:rPr>
      </w:pPr>
      <w:r>
        <w:t>Roedd cyfanswm o 304 o wasanaethau wedi’u harchebu ac o’r rheini, roedd 196 wedi cyrraedd yn brydlon (o fewn 3 munud).</w:t>
      </w:r>
    </w:p>
    <w:p w14:paraId="79A802BD" w14:textId="5B18BA1B" w:rsidR="0053128D" w:rsidRPr="00F352A3" w:rsidRDefault="00F352A3" w:rsidP="00F352A3">
      <w:pPr>
        <w:rPr>
          <w:rFonts w:eastAsia="Times New Roman"/>
        </w:rPr>
      </w:pPr>
      <w:r>
        <w:t>Sylwch, rydym yn ymwybodol bod y ffigurau hyn yn wahanol i’ch cais gwreiddiol, ond rydym wedi cael sicrwydd bod y ffigur diwygiedig a ddarparwyd yn gywir.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7ECE5D9B">
                <wp:simplePos x="0" y="0"/>
                <wp:positionH relativeFrom="margin">
                  <wp:posOffset>-87630</wp:posOffset>
                </wp:positionH>
                <wp:positionV relativeFrom="paragraph">
                  <wp:posOffset>241300</wp:posOffset>
                </wp:positionV>
                <wp:extent cx="5943600" cy="26714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9pt;width:468pt;height:21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V9EQIAACAEAAAOAAAAZHJzL2Uyb0RvYy54bWysk9uO2yAQhu8r9R0Q942dNMlurDirbbap&#10;Km0P0rYPgDGOUYGhQGKnT78D9mbT001VXyDGM/zMfDOsb3qtyFE4L8GUdDrJKRGGQy3NvqRfv+xe&#10;XVPiAzM1U2BESU/C05vNyxfrzhZiBi2oWjiCIsYXnS1pG4ItsszzVmjmJ2CFQWcDTrOApttntWMd&#10;qmuVzfJ8mXXgauuAC+/x793gpJuk3zSCh09N40UgqqSYW0irS2sV12yzZsXeMdtKPqbB/iELzaTB&#10;S89SdywwcnDyNyktuQMPTZhw0Bk0jeQi1YDVTPNfqnlomRWpFoTj7RmT/3+y/OPxwX52JPRvoMcG&#10;piK8vQf+zRMD25aZvbh1DrpWsBovnkZkWWd9MR6NqH3ho0jVfYAam8wOAZJQ3zgdqWCdBNWxAacz&#10;dNEHwvHnYjV/vczRxdE3W15N5/NFuoMVT8et8+GdAE3ipqQOu5rk2fHeh5gOK55C4m0elKx3Uqlk&#10;uH21VY4cGU7ALn2j+k9hypCupKvFbDEQ+KtEnr4/SWgZcJSV1CW9PgexInJ7a+o0aIFJNewxZWVG&#10;kJHdQDH0VY+BEWgF9QmROhhGFp8YblpwPyjpcFxL6r8fmBOUqPcG27JCbHG+kzFfXM3QcJee6tLD&#10;DEepkgZKhu02pDcRgRm4xfY1MoF9zmTMFccw8R6fTJzzSztFPT/szSMAAAD//wMAUEsDBBQABgAI&#10;AAAAIQD4D0VI4QAAAAoBAAAPAAAAZHJzL2Rvd25yZXYueG1sTI/BTsMwEETvSPyDtUhcUOs0KW0a&#10;sqkQEghuUBBc3cRNIux1sN00/D3LCY6jGc28KbeTNWLUPvSOEBbzBISm2jU9tQhvr/ezHESIihpl&#10;HGmEbx1gW52flapo3Ile9LiLreASCoVC6GIcCilD3WmrwtwNmtg7OG9VZOlb2Xh14nJrZJokK2lV&#10;T7zQqUHfdbr+3B0tQr58HD/CU/b8Xq8OZhOv1uPDl0e8vJhub0BEPcW/MPziMzpUzLR3R2qCMAiz&#10;RcboESHL+RMHNmmagtgjLK/zNciqlP8vVD8AAAD//wMAUEsBAi0AFAAGAAgAAAAhALaDOJL+AAAA&#10;4QEAABMAAAAAAAAAAAAAAAAAAAAAAFtDb250ZW50X1R5cGVzXS54bWxQSwECLQAUAAYACAAAACEA&#10;OP0h/9YAAACUAQAACwAAAAAAAAAAAAAAAAAvAQAAX3JlbHMvLnJlbHNQSwECLQAUAAYACAAAACEA&#10;j6DlfRECAAAgBAAADgAAAAAAAAAAAAAAAAAuAgAAZHJzL2Uyb0RvYy54bWxQSwECLQAUAAYACAAA&#10;ACEA+A9FSO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984D" w14:textId="77777777" w:rsidR="00D8667A" w:rsidRDefault="00D8667A" w:rsidP="0029704C">
      <w:pPr>
        <w:spacing w:after="0" w:line="240" w:lineRule="auto"/>
      </w:pPr>
      <w:r>
        <w:separator/>
      </w:r>
    </w:p>
  </w:endnote>
  <w:endnote w:type="continuationSeparator" w:id="0">
    <w:p w14:paraId="2328A027" w14:textId="77777777" w:rsidR="00D8667A" w:rsidRDefault="00D8667A" w:rsidP="0029704C">
      <w:pPr>
        <w:spacing w:after="0" w:line="240" w:lineRule="auto"/>
      </w:pPr>
      <w:r>
        <w:continuationSeparator/>
      </w:r>
    </w:p>
  </w:endnote>
  <w:endnote w:type="continuationNotice" w:id="1">
    <w:p w14:paraId="2D978770" w14:textId="77777777" w:rsidR="00D8667A" w:rsidRDefault="00D866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EA35" w14:textId="77777777" w:rsidR="00D8667A" w:rsidRDefault="00D8667A" w:rsidP="0029704C">
      <w:pPr>
        <w:spacing w:after="0" w:line="240" w:lineRule="auto"/>
      </w:pPr>
      <w:r>
        <w:separator/>
      </w:r>
    </w:p>
  </w:footnote>
  <w:footnote w:type="continuationSeparator" w:id="0">
    <w:p w14:paraId="526468F8" w14:textId="77777777" w:rsidR="00D8667A" w:rsidRDefault="00D8667A" w:rsidP="0029704C">
      <w:pPr>
        <w:spacing w:after="0" w:line="240" w:lineRule="auto"/>
      </w:pPr>
      <w:r>
        <w:continuationSeparator/>
      </w:r>
    </w:p>
  </w:footnote>
  <w:footnote w:type="continuationNotice" w:id="1">
    <w:p w14:paraId="51296FFB" w14:textId="77777777" w:rsidR="00D8667A" w:rsidRDefault="00D866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4"/>
  </w:num>
  <w:num w:numId="5" w16cid:durableId="447050164">
    <w:abstractNumId w:val="2"/>
  </w:num>
  <w:num w:numId="6" w16cid:durableId="2040662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06894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8667A"/>
    <w:rsid w:val="00DB0081"/>
    <w:rsid w:val="00DB6DB0"/>
    <w:rsid w:val="00DC38BC"/>
    <w:rsid w:val="00DC4F13"/>
    <w:rsid w:val="00DE1B2D"/>
    <w:rsid w:val="00DE3034"/>
    <w:rsid w:val="00DF2829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2A3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DCFDB-C735-440F-9FAC-05415A517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</cp:revision>
  <dcterms:created xsi:type="dcterms:W3CDTF">2023-02-16T12:28:00Z</dcterms:created>
  <dcterms:modified xsi:type="dcterms:W3CDTF">2023-09-24T07:44:00Z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