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08930B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9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5870937D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78/23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390CBD9" w14:textId="77777777" w:rsidR="0056100F" w:rsidRDefault="0056100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93BB21F" w14:textId="77777777" w:rsidR="0056100F" w:rsidRPr="006B4412" w:rsidRDefault="0056100F" w:rsidP="0056100F">
      <w:pPr>
        <w:rPr>
          <w:color w:val="000000"/>
          <w:rFonts w:cstheme="minorHAnsi"/>
        </w:rPr>
      </w:pPr>
      <w:r>
        <w:rPr>
          <w:color w:val="000000"/>
        </w:rPr>
        <w:t xml:space="preserve">1) a archwiliwyd y trên cyn gadael a pham nad oedd y toiled yn gweithio</w:t>
      </w:r>
    </w:p>
    <w:p w14:paraId="222D1AA4" w14:textId="77777777" w:rsidR="0056100F" w:rsidRPr="006B4412" w:rsidRDefault="0056100F" w:rsidP="0056100F">
      <w:pPr>
        <w:rPr>
          <w:color w:val="000000"/>
          <w:rFonts w:cstheme="minorHAnsi"/>
        </w:rPr>
      </w:pPr>
      <w:r>
        <w:rPr>
          <w:color w:val="000000"/>
        </w:rPr>
        <w:t xml:space="preserve">2) A oes gan TrC bolisi toiledau lle mae’n rhaid cael toiledau sy’n gweithio os yw’n daith pellter hir</w:t>
      </w:r>
    </w:p>
    <w:p w14:paraId="3763D514" w14:textId="77777777" w:rsidR="0056100F" w:rsidRPr="006B4412" w:rsidRDefault="0056100F" w:rsidP="0056100F">
      <w:pPr>
        <w:rPr>
          <w:color w:val="000000"/>
          <w:rFonts w:cstheme="minorHAnsi"/>
        </w:rPr>
      </w:pPr>
      <w:r>
        <w:rPr>
          <w:color w:val="000000"/>
        </w:rPr>
        <w:t xml:space="preserve">3) A oes gofyniad cyfreithiol i rai teithiau gael toiledau sy’n gweithio</w:t>
      </w:r>
    </w:p>
    <w:p w14:paraId="53FD3318" w14:textId="6A233047" w:rsidR="000D3310" w:rsidRPr="006B4412" w:rsidRDefault="00994870" w:rsidP="000D3310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12994B81" w14:textId="77777777" w:rsidR="000D3310" w:rsidRPr="006B4412" w:rsidRDefault="000D3310" w:rsidP="000D3310">
      <w:pPr>
        <w:spacing w:after="0"/>
        <w:rPr>
          <w:rFonts w:cstheme="minorHAnsi"/>
          <w:b/>
          <w:bCs/>
        </w:rPr>
      </w:pPr>
    </w:p>
    <w:p w14:paraId="57735E03" w14:textId="339E0E2A" w:rsidR="000D3310" w:rsidRPr="006B4412" w:rsidRDefault="000D3310" w:rsidP="000D3310">
      <w:pPr>
        <w:contextualSpacing/>
        <w:rPr>
          <w:color w:val="000000"/>
          <w:rFonts w:cstheme="minorHAnsi"/>
        </w:rPr>
      </w:pPr>
      <w:r>
        <w:rPr>
          <w:color w:val="000000"/>
        </w:rPr>
        <w:t xml:space="preserve">Toiledau ar 1D33 - 25/02 - Manceinion Oxford Road i Helsby - taith 46 munud</w:t>
      </w:r>
    </w:p>
    <w:p w14:paraId="74FD8B60" w14:textId="77777777" w:rsidR="000D3310" w:rsidRPr="006B4412" w:rsidRDefault="000D3310" w:rsidP="000D3310">
      <w:pPr>
        <w:contextualSpacing/>
        <w:rPr>
          <w:rFonts w:cstheme="minorHAnsi"/>
          <w:b/>
          <w:bCs/>
        </w:rPr>
      </w:pPr>
    </w:p>
    <w:p w14:paraId="363F37B4" w14:textId="36DA0A62" w:rsidR="003605D6" w:rsidRPr="006B4412" w:rsidRDefault="007540D6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18D1AE3B" w14:textId="77777777" w:rsidR="000D3310" w:rsidRPr="006B4412" w:rsidRDefault="000D3310" w:rsidP="00962DA6">
      <w:pPr>
        <w:spacing w:after="0"/>
        <w:rPr>
          <w:rFonts w:cstheme="minorHAnsi"/>
          <w:u w:val="single"/>
        </w:rPr>
      </w:pPr>
    </w:p>
    <w:p w14:paraId="3F4B9523" w14:textId="2ACA140F" w:rsidR="00631558" w:rsidRPr="006B4412" w:rsidRDefault="00631558" w:rsidP="00962DA6">
      <w:pPr>
        <w:spacing w:after="0"/>
        <w:rPr>
          <w:rFonts w:cstheme="minorHAnsi"/>
        </w:rPr>
      </w:pPr>
      <w:r>
        <w:t xml:space="preserve">Yn anffodus, nid yw Trafnidiaeth Cymru (TrC) yn cadw gwybodaeth mor bell yn ôl, felly ni fyddem yn gallu ateb y cwestiwn hwn.</w:t>
      </w:r>
    </w:p>
    <w:p w14:paraId="6261756F" w14:textId="77777777" w:rsidR="00631558" w:rsidRPr="006B4412" w:rsidRDefault="00631558" w:rsidP="00962DA6">
      <w:pPr>
        <w:spacing w:after="0"/>
        <w:rPr>
          <w:rFonts w:cstheme="minorHAnsi"/>
        </w:rPr>
      </w:pPr>
    </w:p>
    <w:p w14:paraId="534D77F6" w14:textId="1334A094" w:rsidR="00631558" w:rsidRPr="006B4412" w:rsidRDefault="00631558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2</w:t>
      </w:r>
    </w:p>
    <w:p w14:paraId="4006C2C8" w14:textId="77777777" w:rsidR="000D3310" w:rsidRPr="006B4412" w:rsidRDefault="000D3310" w:rsidP="00962DA6">
      <w:pPr>
        <w:spacing w:after="0"/>
        <w:rPr>
          <w:rFonts w:cstheme="minorHAnsi"/>
        </w:rPr>
      </w:pPr>
    </w:p>
    <w:p w14:paraId="79A802BD" w14:textId="45EC827A" w:rsidR="0053128D" w:rsidRDefault="006B4412" w:rsidP="006B4412">
      <w:pPr>
        <w:rPr>
          <w:rFonts w:cstheme="minorHAnsi"/>
        </w:rPr>
      </w:pPr>
      <w:r>
        <w:rPr>
          <w:color w:val="000000"/>
        </w:rPr>
        <w:t xml:space="preserve">Mae gan TrC bolisi toiledau lle mae’n rhaid cael toiledau sy’n gweithio ar gyfer teithiau pell, sef ein ‘Polisi Cyfarpar Diffygiol ar y Trenau’ (DOTE).</w:t>
      </w:r>
      <w:r>
        <w:rPr>
          <w:color w:val="000000"/>
        </w:rPr>
        <w:t xml:space="preserve"> </w:t>
      </w:r>
      <w:r>
        <w:t xml:space="preserve">Rhaid i drenau gael o leiaf 1 Toiled Hygyrch sy’n gweithio cyn cychwyn ar unrhyw daith, ond os bydd hyn yn ddiffygiol yng nghanol y daith, bydd y trên yn parhau i’r lleoliad addas cyntaf.</w:t>
      </w:r>
    </w:p>
    <w:p w14:paraId="3E9A4BEB" w14:textId="2D5A10BD" w:rsidR="006B4412" w:rsidRDefault="006B4412" w:rsidP="006B4412">
      <w:pPr>
        <w:rPr>
          <w:u w:val="single"/>
          <w:rFonts w:cstheme="minorHAnsi"/>
        </w:rPr>
      </w:pPr>
      <w:r>
        <w:rPr>
          <w:u w:val="single"/>
        </w:rPr>
        <w:t xml:space="preserve">Cwestiwn 3</w:t>
      </w:r>
    </w:p>
    <w:p w14:paraId="1E37D6C7" w14:textId="767D6549" w:rsidR="006B4412" w:rsidRPr="006B4412" w:rsidRDefault="006B4412" w:rsidP="006B4412">
      <w:pPr>
        <w:rPr>
          <w:color w:val="000000"/>
        </w:rPr>
      </w:pPr>
      <w:r>
        <w:rPr>
          <w:color w:val="000000"/>
        </w:rPr>
        <w:t xml:space="preserve">Mae deddfwriaeth ynghylch trenau sydd â thoiledau wedi’u gosod a’u swyddogaethau gofynnol.</w:t>
      </w:r>
      <w:r>
        <w:rPr>
          <w:color w:val="000000"/>
        </w:rPr>
        <w:t xml:space="preserve"> </w:t>
      </w:r>
      <w:r>
        <w:rPr>
          <w:color w:val="000000"/>
        </w:rPr>
        <w:t xml:space="preserve">Mae hyn yn cael ei adlewyrchu yn ein polisi DOTE (fel y nodir uchod) ac fe lynir ato 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D3310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6100F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1558"/>
    <w:rsid w:val="00640D42"/>
    <w:rsid w:val="00661880"/>
    <w:rsid w:val="006B4412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C276D2-EF71-4042-A6D1-E94E4D37E52A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1265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2023-06-09T12:12:00Z</dcterms:created>
  <dcterms:modified xsi:type="dcterms:W3CDTF">2023-06-09T12:12:00Z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