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AC36F65" w14:textId="78E0402E" w:rsidR="00084A12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3 Gorffennaf 2023</w:t>
      </w:r>
    </w:p>
    <w:p w14:paraId="1D714CB9" w14:textId="77777777" w:rsidR="00533DAE" w:rsidRPr="00F93D1E" w:rsidRDefault="00533DAE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471E9722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91/23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color w:val="C00000"/>
          <w:sz w:val="22"/>
          <w:rFonts w:asciiTheme="minorHAnsi" w:hAnsiTheme="minorHAnsi"/>
        </w:rPr>
        <w:t xml:space="preserve"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32BF230C" w14:textId="77777777" w:rsidR="00F91EDA" w:rsidRDefault="00F91EDA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3475960" w14:textId="06A8E34D" w:rsidR="00F91EDA" w:rsidRDefault="008040DC" w:rsidP="00F91EDA">
      <w:pPr>
        <w:pStyle w:val="PlainText"/>
        <w:rPr>
          <w:b/>
          <w:bCs/>
        </w:rPr>
      </w:pPr>
      <w:r>
        <w:rPr>
          <w:b/>
        </w:rPr>
        <w:t xml:space="preserve">Allech chi roi rhagor o wybodaeth, os gwelwch yn dda, am faint o ymgynghorwyr y mae’r ffi o £14.2 miliwn yn ei gynnwys , yn ogystal â faint o’r arian a gafwyd gan Lywodraeth Cymru.</w:t>
      </w:r>
    </w:p>
    <w:p w14:paraId="6EB86281" w14:textId="77777777" w:rsidR="008040DC" w:rsidRDefault="008040DC" w:rsidP="00F91EDA">
      <w:pPr>
        <w:pStyle w:val="PlainText"/>
        <w:rPr>
          <w:b/>
          <w:bCs/>
        </w:rPr>
      </w:pPr>
    </w:p>
    <w:p w14:paraId="71A374F2" w14:textId="77777777" w:rsidR="008040DC" w:rsidRPr="008040DC" w:rsidRDefault="008040DC" w:rsidP="008040DC">
      <w:pPr>
        <w:pStyle w:val="PlainText"/>
        <w:rPr>
          <w:b/>
          <w:bCs/>
        </w:rPr>
      </w:pPr>
      <w:r>
        <w:rPr>
          <w:b/>
        </w:rPr>
        <w:t xml:space="preserve">Allwch chi roi rhestr o gwmnïau sy’n cael eu defnyddio gan Trafnidiaeth Cymru ar gyfer ymgynghori ers 2018.</w:t>
      </w:r>
    </w:p>
    <w:p w14:paraId="2D4D86B4" w14:textId="77777777" w:rsidR="00F91EDA" w:rsidRDefault="00F91EDA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69B4509" w14:textId="7A9F13E6" w:rsidR="002C5C5E" w:rsidRDefault="00994870" w:rsidP="006E4575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6D91781E" w14:textId="77777777" w:rsidR="006E4575" w:rsidRPr="006E4575" w:rsidRDefault="006E4575" w:rsidP="006E4575">
      <w:pPr>
        <w:spacing w:after="0"/>
        <w:rPr>
          <w:rFonts w:cstheme="minorHAnsi"/>
          <w:b/>
          <w:bCs/>
        </w:rPr>
      </w:pPr>
    </w:p>
    <w:p w14:paraId="2A739C45" w14:textId="77777777" w:rsidR="008963E8" w:rsidRDefault="00F91EDA" w:rsidP="00962DA6">
      <w:pPr>
        <w:spacing w:after="0"/>
        <w:rPr>
          <w:rFonts w:cstheme="minorHAnsi"/>
        </w:rPr>
      </w:pPr>
      <w:r>
        <w:t xml:space="preserve">Defnyddiodd Trafnidiaeth Cymru gyfanswm o 40 o ymgyngoriaethau.</w:t>
      </w:r>
      <w:r>
        <w:t xml:space="preserve"> </w:t>
      </w:r>
    </w:p>
    <w:p w14:paraId="72DC2DEC" w14:textId="77777777" w:rsidR="008963E8" w:rsidRDefault="008963E8" w:rsidP="00962DA6">
      <w:pPr>
        <w:spacing w:after="0"/>
        <w:rPr>
          <w:rFonts w:cstheme="minorHAnsi"/>
        </w:rPr>
      </w:pPr>
    </w:p>
    <w:p w14:paraId="79A802BD" w14:textId="5DA7D348" w:rsidR="0053128D" w:rsidRDefault="008963E8" w:rsidP="00962DA6">
      <w:pPr>
        <w:spacing w:after="0"/>
        <w:rPr>
          <w:rFonts w:cstheme="minorHAnsi"/>
        </w:rPr>
      </w:pPr>
      <w:r>
        <w:t xml:space="preserve">Mae costau Rheilffyrdd TrC yn cael eu hariannu’n bennaf gan gymysgedd o incwm masnachol o deithio ar drenau a gweithgareddau masnachol eraill, ac incwm cymhorthdal Llywodraeth Cymru – nid yw’n bosibl nodi sut mae eitemau gwariant unigol yn cael eu hariannu o’r ffynonellau hyn.</w:t>
      </w:r>
    </w:p>
    <w:p w14:paraId="385A47F4" w14:textId="5DEE6659" w:rsidR="00A47DC3" w:rsidRDefault="00A47DC3" w:rsidP="00962DA6">
      <w:pPr>
        <w:spacing w:after="0"/>
        <w:rPr>
          <w:rFonts w:cstheme="minorHAnsi"/>
        </w:rPr>
      </w:pPr>
    </w:p>
    <w:p w14:paraId="34EA905C" w14:textId="5143B0A5" w:rsidR="00606C7E" w:rsidRDefault="00606C7E" w:rsidP="00962DA6">
      <w:pPr>
        <w:spacing w:after="0"/>
        <w:rPr>
          <w:rFonts w:cstheme="minorHAnsi"/>
        </w:rPr>
      </w:pPr>
      <w:r>
        <w:t xml:space="preserve">Gweler y rhestr isod o ymgyngoriaethau a ddefnyddir –</w:t>
      </w:r>
      <w:r>
        <w:t xml:space="preserve"> </w:t>
      </w:r>
    </w:p>
    <w:p w14:paraId="64904F44" w14:textId="77777777" w:rsidR="00606C7E" w:rsidRDefault="00606C7E" w:rsidP="00962DA6">
      <w:pPr>
        <w:spacing w:after="0"/>
        <w:rPr>
          <w:rFonts w:cstheme="minorHAnsi"/>
        </w:rPr>
      </w:pPr>
    </w:p>
    <w:tbl>
      <w:tblPr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606C7E" w14:paraId="3712EB06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90432" w14:textId="77777777" w:rsidR="00606C7E" w:rsidRDefault="00606C7E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Cyflenwyr ymgynghori</w:t>
            </w:r>
          </w:p>
        </w:tc>
      </w:tr>
      <w:tr w:rsidR="00606C7E" w14:paraId="03D1B566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F1E7E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AB RAIL</w:t>
            </w:r>
          </w:p>
        </w:tc>
      </w:tr>
      <w:tr w:rsidR="00606C7E" w14:paraId="77806D25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8B3A4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Acorn</w:t>
            </w:r>
          </w:p>
        </w:tc>
      </w:tr>
      <w:tr w:rsidR="00606C7E" w14:paraId="29C9D491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82B17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Gwasanaethau Peirianneg AEGIS </w:t>
            </w:r>
          </w:p>
        </w:tc>
      </w:tr>
      <w:tr w:rsidR="00606C7E" w14:paraId="153F3628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C95E5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AEGIS Engineering Systems Ltd</w:t>
            </w:r>
          </w:p>
        </w:tc>
      </w:tr>
      <w:tr w:rsidR="00606C7E" w14:paraId="59505F15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D4658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Alstom Transport</w:t>
            </w:r>
          </w:p>
        </w:tc>
      </w:tr>
      <w:tr w:rsidR="00606C7E" w14:paraId="2622F17C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C7C8C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Amalgamated Construction Ltd </w:t>
            </w:r>
          </w:p>
        </w:tc>
      </w:tr>
      <w:tr w:rsidR="00606C7E" w14:paraId="2947A7CC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6E7CF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AMDS Consultants Ltd</w:t>
            </w:r>
          </w:p>
        </w:tc>
      </w:tr>
      <w:tr w:rsidR="00606C7E" w14:paraId="531E88B1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D0E68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Amey</w:t>
            </w:r>
          </w:p>
        </w:tc>
      </w:tr>
      <w:tr w:rsidR="00606C7E" w14:paraId="1759CF3C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ED121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ATTENTION-CO LTD</w:t>
            </w:r>
          </w:p>
        </w:tc>
      </w:tr>
      <w:tr w:rsidR="00606C7E" w14:paraId="3F24DCA3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FE804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Blake Morgan LLP</w:t>
            </w:r>
          </w:p>
        </w:tc>
      </w:tr>
      <w:tr w:rsidR="00606C7E" w14:paraId="6C4D0B1A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1245F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Burges Salmon LLP</w:t>
            </w:r>
          </w:p>
        </w:tc>
      </w:tr>
      <w:tr w:rsidR="00606C7E" w14:paraId="1122C336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FE64B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CGD Project Management</w:t>
            </w:r>
          </w:p>
        </w:tc>
      </w:tr>
      <w:tr w:rsidR="00606C7E" w14:paraId="21E5B132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79AAC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Channel Compliance Ltd</w:t>
            </w:r>
          </w:p>
        </w:tc>
      </w:tr>
      <w:tr w:rsidR="00606C7E" w14:paraId="345E01DE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B969F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Collosys Limited</w:t>
            </w:r>
          </w:p>
        </w:tc>
      </w:tr>
      <w:tr w:rsidR="00606C7E" w14:paraId="14A715B1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A6CA8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Corderoy Infrastructure Ltd</w:t>
            </w:r>
          </w:p>
        </w:tc>
      </w:tr>
      <w:tr w:rsidR="00606C7E" w14:paraId="090C44E6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7E4AA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DMS</w:t>
            </w:r>
          </w:p>
        </w:tc>
      </w:tr>
      <w:tr w:rsidR="00606C7E" w14:paraId="5F4E5440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BD7B0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Egis Transport Solutions Ltd</w:t>
            </w:r>
          </w:p>
        </w:tc>
      </w:tr>
      <w:tr w:rsidR="00606C7E" w14:paraId="1E7822E3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308DE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Espida Limited</w:t>
            </w:r>
          </w:p>
        </w:tc>
      </w:tr>
      <w:tr w:rsidR="00606C7E" w14:paraId="695DB294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F2A12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Expleo Engineering UK Ltd</w:t>
            </w:r>
          </w:p>
        </w:tc>
      </w:tr>
      <w:tr w:rsidR="00606C7E" w14:paraId="612CD599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8C0E4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Golley Slater Group Limited</w:t>
            </w:r>
          </w:p>
        </w:tc>
      </w:tr>
      <w:tr w:rsidR="00606C7E" w14:paraId="1BEBB16E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B4892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Hays Specialist Recruitment Ltd</w:t>
            </w:r>
          </w:p>
        </w:tc>
      </w:tr>
      <w:tr w:rsidR="00606C7E" w14:paraId="45DFCCB2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278C4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Infinitive</w:t>
            </w:r>
          </w:p>
        </w:tc>
      </w:tr>
      <w:tr w:rsidR="00606C7E" w14:paraId="2225CFDB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CAC2B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JS Data Protection Advisors</w:t>
            </w:r>
          </w:p>
        </w:tc>
      </w:tr>
      <w:tr w:rsidR="00606C7E" w14:paraId="67989A46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3BD0F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Kase Consultants Ltd</w:t>
            </w:r>
          </w:p>
        </w:tc>
      </w:tr>
      <w:tr w:rsidR="00606C7E" w14:paraId="548AD95C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3679D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Omnia Procurement Limited</w:t>
            </w:r>
          </w:p>
        </w:tc>
      </w:tr>
      <w:tr w:rsidR="00606C7E" w14:paraId="34F57412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18AC4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On Track</w:t>
            </w:r>
          </w:p>
        </w:tc>
      </w:tr>
      <w:tr w:rsidR="00606C7E" w14:paraId="12C62EDE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29B8C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Oskari</w:t>
            </w:r>
          </w:p>
        </w:tc>
      </w:tr>
      <w:tr w:rsidR="00606C7E" w14:paraId="2C4A5D21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0A86E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OSR Commercial Services Limited</w:t>
            </w:r>
          </w:p>
        </w:tc>
      </w:tr>
      <w:tr w:rsidR="00606C7E" w14:paraId="1FF1D2D1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3744F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Penmark</w:t>
            </w:r>
          </w:p>
        </w:tc>
      </w:tr>
      <w:tr w:rsidR="00606C7E" w14:paraId="5140CBBD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166C8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Pointer Project Management Ltd</w:t>
            </w:r>
          </w:p>
        </w:tc>
      </w:tr>
      <w:tr w:rsidR="00606C7E" w14:paraId="2F12FFE0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4FDA2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Practicus Ltd</w:t>
            </w:r>
          </w:p>
        </w:tc>
      </w:tr>
      <w:tr w:rsidR="00606C7E" w14:paraId="1BF5A62C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F0DEB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Programme And Commercial Services Limited</w:t>
            </w:r>
          </w:p>
        </w:tc>
      </w:tr>
      <w:tr w:rsidR="00606C7E" w14:paraId="7A1739DC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4A97F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RACON</w:t>
            </w:r>
          </w:p>
        </w:tc>
      </w:tr>
      <w:tr w:rsidR="00606C7E" w14:paraId="55E5765F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3AD1F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RedCortex Limited</w:t>
            </w:r>
          </w:p>
        </w:tc>
      </w:tr>
      <w:tr w:rsidR="00606C7E" w14:paraId="5D77071D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AFADE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Rowfield Commercial Ltd</w:t>
            </w:r>
          </w:p>
        </w:tc>
      </w:tr>
      <w:tr w:rsidR="00606C7E" w14:paraId="7D1792FF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8D607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SNC Lavlin</w:t>
            </w:r>
          </w:p>
        </w:tc>
      </w:tr>
      <w:tr w:rsidR="00606C7E" w14:paraId="210F0156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F3348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Spencer-Rigby &amp; Pentecost Consulting Ltd</w:t>
            </w:r>
          </w:p>
        </w:tc>
      </w:tr>
      <w:tr w:rsidR="00606C7E" w14:paraId="0BCE96E2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31236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Toolan Management Services</w:t>
            </w:r>
          </w:p>
        </w:tc>
      </w:tr>
      <w:tr w:rsidR="00606C7E" w14:paraId="1A0F40B9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F19D9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TXM Consult</w:t>
            </w:r>
          </w:p>
        </w:tc>
      </w:tr>
      <w:tr w:rsidR="00606C7E" w14:paraId="72A71544" w14:textId="77777777" w:rsidTr="00606C7E">
        <w:trPr>
          <w:trHeight w:val="290"/>
        </w:trPr>
        <w:tc>
          <w:tcPr>
            <w:tcW w:w="49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2B719" w14:textId="77777777" w:rsidR="00606C7E" w:rsidRDefault="00606C7E">
            <w:pPr>
              <w:rPr>
                <w:color w:val="000000"/>
              </w:rPr>
            </w:pPr>
            <w:r>
              <w:rPr>
                <w:color w:val="000000"/>
              </w:rPr>
              <w:t xml:space="preserve">Zellis UK Ltd</w:t>
            </w:r>
          </w:p>
        </w:tc>
      </w:tr>
    </w:tbl>
    <w:p w14:paraId="6ECC0C62" w14:textId="77777777" w:rsidR="00F91EDA" w:rsidRDefault="00F91EDA" w:rsidP="00962DA6">
      <w:pPr>
        <w:spacing w:after="0"/>
        <w:rPr>
          <w:rFonts w:cstheme="minorHAnsi"/>
          <w:u w:val="single"/>
        </w:rPr>
      </w:pPr>
    </w:p>
    <w:p w14:paraId="226907A8" w14:textId="77777777" w:rsidR="00F91EDA" w:rsidRPr="007540D6" w:rsidRDefault="00F91EDA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â chanlyniad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0904" w14:textId="77777777" w:rsidR="008D52EA" w:rsidRDefault="008D52EA" w:rsidP="0029704C">
      <w:pPr>
        <w:spacing w:after="0" w:line="240" w:lineRule="auto"/>
      </w:pPr>
      <w:r>
        <w:separator/>
      </w:r>
    </w:p>
  </w:endnote>
  <w:endnote w:type="continuationSeparator" w:id="0">
    <w:p w14:paraId="1D7FB314" w14:textId="77777777" w:rsidR="008D52EA" w:rsidRDefault="008D52EA" w:rsidP="0029704C">
      <w:pPr>
        <w:spacing w:after="0" w:line="240" w:lineRule="auto"/>
      </w:pPr>
      <w:r>
        <w:continuationSeparator/>
      </w:r>
    </w:p>
  </w:endnote>
  <w:endnote w:type="continuationNotice" w:id="1">
    <w:p w14:paraId="4231FA01" w14:textId="77777777" w:rsidR="008D52EA" w:rsidRDefault="008D52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5599" w14:textId="77777777" w:rsidR="008D52EA" w:rsidRDefault="008D52EA" w:rsidP="0029704C">
      <w:pPr>
        <w:spacing w:after="0" w:line="240" w:lineRule="auto"/>
      </w:pPr>
      <w:r>
        <w:separator/>
      </w:r>
    </w:p>
  </w:footnote>
  <w:footnote w:type="continuationSeparator" w:id="0">
    <w:p w14:paraId="7F2CD3F8" w14:textId="77777777" w:rsidR="008D52EA" w:rsidRDefault="008D52EA" w:rsidP="0029704C">
      <w:pPr>
        <w:spacing w:after="0" w:line="240" w:lineRule="auto"/>
      </w:pPr>
      <w:r>
        <w:continuationSeparator/>
      </w:r>
    </w:p>
  </w:footnote>
  <w:footnote w:type="continuationNotice" w:id="1">
    <w:p w14:paraId="4C249230" w14:textId="77777777" w:rsidR="008D52EA" w:rsidRDefault="008D52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5"/>
  </w:num>
  <w:num w:numId="3" w16cid:durableId="1632709340">
    <w:abstractNumId w:val="0"/>
  </w:num>
  <w:num w:numId="4" w16cid:durableId="1687706889">
    <w:abstractNumId w:val="8"/>
  </w:num>
  <w:num w:numId="5" w16cid:durableId="447050164">
    <w:abstractNumId w:val="4"/>
  </w:num>
  <w:num w:numId="6" w16cid:durableId="1085153704">
    <w:abstractNumId w:val="6"/>
  </w:num>
  <w:num w:numId="7" w16cid:durableId="1841890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2"/>
  </w:num>
  <w:num w:numId="9" w16cid:durableId="597829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840B7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D7062"/>
    <w:rsid w:val="004E19CD"/>
    <w:rsid w:val="004F2D0C"/>
    <w:rsid w:val="0053128D"/>
    <w:rsid w:val="00533DAE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06C7E"/>
    <w:rsid w:val="00617231"/>
    <w:rsid w:val="006276CE"/>
    <w:rsid w:val="00640D42"/>
    <w:rsid w:val="00661880"/>
    <w:rsid w:val="006E4575"/>
    <w:rsid w:val="006F1796"/>
    <w:rsid w:val="00700245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040DC"/>
    <w:rsid w:val="008142C8"/>
    <w:rsid w:val="00833A37"/>
    <w:rsid w:val="008362B2"/>
    <w:rsid w:val="00840CBC"/>
    <w:rsid w:val="00875924"/>
    <w:rsid w:val="008943C9"/>
    <w:rsid w:val="00894445"/>
    <w:rsid w:val="008963E8"/>
    <w:rsid w:val="008A6BEE"/>
    <w:rsid w:val="008B4AEA"/>
    <w:rsid w:val="008D52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47DC3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1EDA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7908EF-BB1C-406C-9786-1A8750460D78}"/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6</cp:revision>
  <dcterms:created xsi:type="dcterms:W3CDTF">2023-06-21T11:21:00Z</dcterms:created>
  <dcterms:modified xsi:type="dcterms:W3CDTF">2023-07-03T07:58:00Z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