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F9C25F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5 Medi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2A675CA6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140/23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7FD63C6E" w14:textId="2675988E" w:rsidR="001265A2" w:rsidRPr="001265A2" w:rsidRDefault="001265A2" w:rsidP="001265A2">
      <w:pPr>
        <w:pStyle w:val="NormalWeb"/>
        <w:rPr>
          <w:b/>
          <w:bCs/>
        </w:rPr>
      </w:pPr>
      <w:r>
        <w:rPr>
          <w:b/>
        </w:rPr>
        <w:t xml:space="preserve">Hoffwn ofyn am yr wybodaeth ganlynol mewn perthynas â Gorsaf Drenau a Maes Parcio </w:t>
      </w:r>
      <w:proofErr w:type="spellStart"/>
      <w:r>
        <w:rPr>
          <w:b/>
        </w:rPr>
        <w:t>Bow</w:t>
      </w:r>
      <w:proofErr w:type="spellEnd"/>
      <w:r>
        <w:rPr>
          <w:b/>
        </w:rPr>
        <w:t xml:space="preserve"> Street yng Ngheredigion:</w:t>
      </w:r>
    </w:p>
    <w:p w14:paraId="243EF329" w14:textId="7A2F29F5" w:rsidR="001265A2" w:rsidRPr="001265A2" w:rsidRDefault="001265A2" w:rsidP="001265A2">
      <w:pPr>
        <w:pStyle w:val="NormalWeb"/>
        <w:rPr>
          <w:b/>
          <w:bCs/>
        </w:rPr>
      </w:pPr>
      <w:r>
        <w:rPr>
          <w:b/>
        </w:rPr>
        <w:t>1. Cyfanswm costau cyfalaf darparu’r orsaf drenau a’r maes parcio newydd hwn?</w:t>
      </w:r>
    </w:p>
    <w:p w14:paraId="7AD41A4A" w14:textId="39C42334" w:rsidR="001265A2" w:rsidRPr="001265A2" w:rsidRDefault="001265A2" w:rsidP="001265A2">
      <w:pPr>
        <w:pStyle w:val="NormalWeb"/>
        <w:rPr>
          <w:b/>
          <w:bCs/>
        </w:rPr>
      </w:pPr>
      <w:r>
        <w:rPr>
          <w:b/>
        </w:rPr>
        <w:t>2. Cyfanswm derbyniadau gros ar gyfer teithiau a gymerwyd o/i’r orsaf drenau hon yn y flwyddyn weithredol lawn ddiwethaf?</w:t>
      </w:r>
    </w:p>
    <w:p w14:paraId="678F70B0" w14:textId="16CDC486" w:rsidR="0006520C" w:rsidRPr="001265A2" w:rsidRDefault="001265A2" w:rsidP="001265A2">
      <w:pPr>
        <w:pStyle w:val="NormalWeb"/>
        <w:rPr>
          <w:rStyle w:val="normaltextrun"/>
          <w:b/>
          <w:bCs/>
        </w:rPr>
      </w:pPr>
      <w:r>
        <w:rPr>
          <w:b/>
        </w:rPr>
        <w:t>3. Pam ystyriwyd bod angen gosod 45 o gamerâu teledu cylch cyfyng ar gyfer yr orsaf a’r maes parcio a phwy sy’n monitro ac yn gweithredu ar y delweddau o’r camerâu hyn?</w:t>
      </w:r>
    </w:p>
    <w:p w14:paraId="64B9B87E" w14:textId="142794D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50BBA89F" w14:textId="77777777" w:rsidR="00E322A6" w:rsidRDefault="00E322A6" w:rsidP="00962DA6">
      <w:pPr>
        <w:spacing w:after="0"/>
        <w:rPr>
          <w:rFonts w:cstheme="minorHAnsi"/>
          <w:b/>
          <w:bCs/>
        </w:rPr>
      </w:pPr>
    </w:p>
    <w:p w14:paraId="31948ED3" w14:textId="6E16D8DF" w:rsidR="00E322A6" w:rsidRDefault="00E322A6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38B43BFE" w14:textId="77777777" w:rsidR="00997427" w:rsidRDefault="00997427" w:rsidP="00962DA6">
      <w:pPr>
        <w:spacing w:after="0"/>
        <w:rPr>
          <w:rFonts w:cstheme="minorHAnsi"/>
          <w:u w:val="single"/>
        </w:rPr>
      </w:pPr>
    </w:p>
    <w:p w14:paraId="32922212" w14:textId="1FAF46F0" w:rsidR="00997427" w:rsidRDefault="00997427" w:rsidP="00997427">
      <w:r>
        <w:t xml:space="preserve">Cost alldro derfynol Prosiect </w:t>
      </w:r>
      <w:proofErr w:type="spellStart"/>
      <w:r>
        <w:t>Bow</w:t>
      </w:r>
      <w:proofErr w:type="spellEnd"/>
      <w:r>
        <w:t xml:space="preserve"> Street yw £9,191,109 heb gynnwys TAW.</w:t>
      </w:r>
    </w:p>
    <w:p w14:paraId="37E2F1D8" w14:textId="6960227F" w:rsidR="00997427" w:rsidRDefault="00997427" w:rsidP="00997427">
      <w:pPr>
        <w:rPr>
          <w:u w:val="single"/>
        </w:rPr>
      </w:pPr>
      <w:r>
        <w:rPr>
          <w:u w:val="single"/>
        </w:rPr>
        <w:t>Cwestiwn 2</w:t>
      </w:r>
    </w:p>
    <w:p w14:paraId="138AA589" w14:textId="592350F5" w:rsidR="002F7594" w:rsidRPr="002F7594" w:rsidRDefault="002F7594" w:rsidP="00997427">
      <w:r>
        <w:t xml:space="preserve">O ran y rhan hon o’ch cais, mae’r </w:t>
      </w:r>
      <w:proofErr w:type="spellStart"/>
      <w:r>
        <w:t>esemptiad</w:t>
      </w:r>
      <w:proofErr w:type="spellEnd"/>
      <w:r>
        <w:t xml:space="preserve"> canlynol yn berthnasol:</w:t>
      </w:r>
    </w:p>
    <w:p w14:paraId="191E5033" w14:textId="293A24BC" w:rsidR="002F7594" w:rsidRPr="002F7594" w:rsidRDefault="002F7594" w:rsidP="00997427">
      <w:pPr>
        <w:rPr>
          <w:b/>
          <w:bCs/>
        </w:rPr>
      </w:pPr>
      <w:r>
        <w:rPr>
          <w:b/>
        </w:rPr>
        <w:t>Adran 43(2) Buddiannau Masnachol.</w:t>
      </w:r>
    </w:p>
    <w:p w14:paraId="4A0B2A0A" w14:textId="6555B905" w:rsidR="00A66E22" w:rsidRPr="00A66E22" w:rsidRDefault="00A66E22" w:rsidP="00A66E22">
      <w:pPr>
        <w:rPr>
          <w:b/>
          <w:bCs/>
          <w:u w:val="single"/>
        </w:rPr>
      </w:pPr>
      <w:r>
        <w:rPr>
          <w:b/>
          <w:u w:val="single"/>
        </w:rPr>
        <w:t>Tystiolaeth o Niwed</w:t>
      </w:r>
    </w:p>
    <w:p w14:paraId="47E0FC2A" w14:textId="6DC63F64" w:rsidR="00A66E22" w:rsidRDefault="00A66E22" w:rsidP="00A66E22">
      <w:r>
        <w:t xml:space="preserve">O dan Ddeddf Rhyddid Gwybodaeth 2000, mae </w:t>
      </w:r>
      <w:proofErr w:type="spellStart"/>
      <w:r>
        <w:t>esemptiad</w:t>
      </w:r>
      <w:proofErr w:type="spellEnd"/>
      <w:r>
        <w:t xml:space="preserve"> buddiant masnachol Adran 43 (2) yn datgan bod gwybodaeth yn wybodaeth a gaiff ei </w:t>
      </w:r>
      <w:proofErr w:type="spellStart"/>
      <w:r>
        <w:t>hesemptio</w:t>
      </w:r>
      <w:proofErr w:type="spellEnd"/>
      <w:r>
        <w:t xml:space="preserve"> os byddai ei datgelu o dan y Ddeddf Rhyddid Gwybodaeth yn niweidio buddiannau masnachol unrhyw berson, neu’n debygol o wneud hynny.</w:t>
      </w:r>
    </w:p>
    <w:p w14:paraId="5401771A" w14:textId="126E3C4F" w:rsidR="00A66E22" w:rsidRDefault="00A66E22" w:rsidP="00A66E22">
      <w:r>
        <w:t>Nid yw datgeliad mewn ymateb i Gais Rhyddid Gwybodaeth yn ddatgeliad i’r ymgeisydd unigol ond yn hytrach yn ddatganiad i’r cyhoedd. Byddai datgelu’r manylion hyn yn gyhoeddus yn debygol o niweidio buddiannau masnachol cwmnïau preifat.</w:t>
      </w:r>
    </w:p>
    <w:p w14:paraId="3FC7D159" w14:textId="0A290FCD" w:rsidR="00A66E22" w:rsidRPr="00A66E22" w:rsidRDefault="00A66E22" w:rsidP="00A66E22">
      <w:pPr>
        <w:rPr>
          <w:u w:val="single"/>
        </w:rPr>
      </w:pPr>
      <w:r>
        <w:rPr>
          <w:b/>
          <w:u w:val="single"/>
        </w:rPr>
        <w:t>Ffactorau sy'n Ffafrio Datgeliadau</w:t>
      </w:r>
    </w:p>
    <w:p w14:paraId="5CBF0B7C" w14:textId="78DFCE97" w:rsidR="00A66E22" w:rsidRDefault="00A66E22" w:rsidP="00A66E22">
      <w:r>
        <w:t>Byddai datgelu’r wybodaeth wedi’i golygu yn hyrwyddo bod yn agored ac yn dryloyw mewn perthynas â dyletswyddau masnachol a gallai gyfrannu at drafodaeth gyhoeddus.</w:t>
      </w:r>
    </w:p>
    <w:p w14:paraId="3598C645" w14:textId="3B536CD8" w:rsidR="00A66E22" w:rsidRDefault="00A66E22" w:rsidP="00A66E22">
      <w:pPr>
        <w:rPr>
          <w:b/>
          <w:bCs/>
          <w:u w:val="single"/>
        </w:rPr>
      </w:pPr>
      <w:r>
        <w:rPr>
          <w:b/>
          <w:u w:val="single"/>
        </w:rPr>
        <w:t>Ffactorau sy'n Ffafrio Peidio â Datgelu</w:t>
      </w:r>
    </w:p>
    <w:p w14:paraId="7D1CB91B" w14:textId="31764F10" w:rsidR="00A66E22" w:rsidRPr="00A66E22" w:rsidRDefault="00A66E22" w:rsidP="00A66E22">
      <w:r>
        <w:t xml:space="preserve">Mae’r wybodaeth hon yn berthnasol i </w:t>
      </w:r>
      <w:proofErr w:type="spellStart"/>
      <w:r>
        <w:t>TrC</w:t>
      </w:r>
      <w:proofErr w:type="spellEnd"/>
      <w:r>
        <w:t xml:space="preserve"> yn ogystal â gweithredwyr rheilffyrdd eraill.</w:t>
      </w:r>
    </w:p>
    <w:p w14:paraId="6D00FAAA" w14:textId="255229CF" w:rsidR="00A66E22" w:rsidRDefault="00A66E22" w:rsidP="00A66E22">
      <w:pPr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lastRenderedPageBreak/>
        <w:t>Mae rhyddhau’r wybodaeth fanwl mewn perthynas â refeniw’r diwydiant yn Gyfrinachol yn Fasnachol. Gallai ei rhyddhau niweidio buddiannau masnachol cwmnïau cyhoeddus (</w:t>
      </w:r>
      <w:proofErr w:type="spellStart"/>
      <w:r>
        <w:rPr>
          <w:rFonts w:ascii="Univers LT Std 45 Light" w:hAnsi="Univers LT Std 45 Light"/>
        </w:rPr>
        <w:t>TrC</w:t>
      </w:r>
      <w:proofErr w:type="spellEnd"/>
      <w:r>
        <w:rPr>
          <w:rFonts w:ascii="Univers LT Std 45 Light" w:hAnsi="Univers LT Std 45 Light"/>
        </w:rPr>
        <w:t>) a phreifat fel ei gilydd.</w:t>
      </w:r>
    </w:p>
    <w:p w14:paraId="014A1BC6" w14:textId="55E4BDBA" w:rsidR="00A66E22" w:rsidRDefault="00A66E22" w:rsidP="00A66E22">
      <w:pPr>
        <w:rPr>
          <w:rFonts w:ascii="Univers LT Std 45 Light" w:hAnsi="Univers LT Std 45 Light"/>
          <w:b/>
          <w:bCs/>
          <w:u w:val="single"/>
        </w:rPr>
      </w:pPr>
      <w:r>
        <w:rPr>
          <w:rFonts w:ascii="Univers LT Std 45 Light" w:hAnsi="Univers LT Std 45 Light"/>
          <w:b/>
          <w:u w:val="single"/>
        </w:rPr>
        <w:t>Prawf Cydbwyso</w:t>
      </w:r>
    </w:p>
    <w:p w14:paraId="1F99D5E6" w14:textId="051AC85A" w:rsidR="00A66E22" w:rsidRDefault="00A66E22" w:rsidP="00A66E22">
      <w:pPr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Cyn penderfynu pa un o’r dadleuon hyn sydd fwyaf argyhoeddiadol, mae angen cwblhau prawf cydbwyso. Yn yr achos hwn, y ffactor allweddol sy’n ffafrio peidio â datgelu yw budd trydydd partïon ac mae angen pwyso a mesur hyn yn erbyn y ffactor allweddol sy’n ffafrio datgelu sy’n ymwneud â thryloywder.</w:t>
      </w:r>
    </w:p>
    <w:p w14:paraId="4C016975" w14:textId="1DADE09B" w:rsidR="00A66E22" w:rsidRDefault="00A66E22" w:rsidP="00A66E22">
      <w:pPr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>Derbynnir bod atebolrwydd a dangos tryloywder yn ffactor cryf sy’n ffafrio datgelu. Er hyn, rydyn ni wedi penderfynu bod yn rhaid rhoi mwy o bwys ar ddiogelu buddiannau masnachol trydydd partïon yn yr achos hwn.</w:t>
      </w:r>
    </w:p>
    <w:p w14:paraId="221904D8" w14:textId="6D378731" w:rsidR="00997427" w:rsidRPr="00997427" w:rsidRDefault="00A66E22" w:rsidP="00A66E22">
      <w:pPr>
        <w:spacing w:after="0"/>
        <w:rPr>
          <w:rFonts w:cstheme="minorHAnsi"/>
          <w:u w:val="single"/>
        </w:rPr>
      </w:pPr>
      <w:r>
        <w:rPr>
          <w:rFonts w:ascii="Univers LT Std 45 Light" w:hAnsi="Univers LT Std 45 Light"/>
        </w:rPr>
        <w:t>At ei gilydd, ar hyn o bryd, nid yw’r prawf budd y cyhoedd o blaid datgelu.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79A802BD" w14:textId="04A7850C" w:rsidR="0053128D" w:rsidRDefault="002F7594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3</w:t>
      </w:r>
    </w:p>
    <w:p w14:paraId="259BF812" w14:textId="77777777" w:rsidR="002F7594" w:rsidRDefault="002F7594" w:rsidP="00962DA6">
      <w:pPr>
        <w:spacing w:after="0"/>
        <w:rPr>
          <w:rFonts w:cstheme="minorHAnsi"/>
          <w:u w:val="single"/>
        </w:rPr>
      </w:pPr>
    </w:p>
    <w:p w14:paraId="0950A49F" w14:textId="5B9180C0" w:rsidR="00CA0A88" w:rsidRDefault="00CA0A88" w:rsidP="00CA0A88">
      <w:r>
        <w:t>Mae gan Trafnidiaeth Cymru 11 o gamerâu ar y platfform a 25 yn y maes parcio, cyfanswm o 36.</w:t>
      </w:r>
    </w:p>
    <w:p w14:paraId="75C81B02" w14:textId="44A493A1" w:rsidR="00CA0A88" w:rsidRDefault="00CA0A88" w:rsidP="00CA0A88">
      <w:r>
        <w:t xml:space="preserve">Mae’r camerâu wedi cael eu gosod i fodloni safon bresennol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ar gyfer darlledu teledu cylch cyfyng ar blatfformau gorsafoedd a meysydd parcio.</w:t>
      </w:r>
    </w:p>
    <w:p w14:paraId="6478736C" w14:textId="756B834E" w:rsidR="002F7594" w:rsidRPr="00162275" w:rsidRDefault="00CA0A88" w:rsidP="00162275">
      <w:r>
        <w:t xml:space="preserve">Mae’r camerâu wedi’u cysylltu’n ôl â’r WROC (canolfan reoli </w:t>
      </w:r>
      <w:proofErr w:type="spellStart"/>
      <w:r>
        <w:t>TrC</w:t>
      </w:r>
      <w:proofErr w:type="spellEnd"/>
      <w:r>
        <w:t>) a gellir llwytho unrhyw ddigwyddiadau i lawr a darparu tystiolaeth i’r Heddlu Trafnidiaeth Prydeinig.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4ED0D8B">
                <wp:simplePos x="0" y="0"/>
                <wp:positionH relativeFrom="margin">
                  <wp:posOffset>-95250</wp:posOffset>
                </wp:positionH>
                <wp:positionV relativeFrom="paragraph">
                  <wp:posOffset>238760</wp:posOffset>
                </wp:positionV>
                <wp:extent cx="594360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8pt;width:468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26C2" w14:textId="77777777" w:rsidR="001377C9" w:rsidRDefault="001377C9" w:rsidP="0029704C">
      <w:pPr>
        <w:spacing w:after="0" w:line="240" w:lineRule="auto"/>
      </w:pPr>
      <w:r>
        <w:separator/>
      </w:r>
    </w:p>
  </w:endnote>
  <w:endnote w:type="continuationSeparator" w:id="0">
    <w:p w14:paraId="425CFF57" w14:textId="77777777" w:rsidR="001377C9" w:rsidRDefault="001377C9" w:rsidP="0029704C">
      <w:pPr>
        <w:spacing w:after="0" w:line="240" w:lineRule="auto"/>
      </w:pPr>
      <w:r>
        <w:continuationSeparator/>
      </w:r>
    </w:p>
  </w:endnote>
  <w:endnote w:type="continuationNotice" w:id="1">
    <w:p w14:paraId="4CDDF359" w14:textId="77777777" w:rsidR="001377C9" w:rsidRDefault="00137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Univers LT Std 45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C0D8" w14:textId="77777777" w:rsidR="001377C9" w:rsidRDefault="001377C9" w:rsidP="0029704C">
      <w:pPr>
        <w:spacing w:after="0" w:line="240" w:lineRule="auto"/>
      </w:pPr>
      <w:r>
        <w:separator/>
      </w:r>
    </w:p>
  </w:footnote>
  <w:footnote w:type="continuationSeparator" w:id="0">
    <w:p w14:paraId="10FB303A" w14:textId="77777777" w:rsidR="001377C9" w:rsidRDefault="001377C9" w:rsidP="0029704C">
      <w:pPr>
        <w:spacing w:after="0" w:line="240" w:lineRule="auto"/>
      </w:pPr>
      <w:r>
        <w:continuationSeparator/>
      </w:r>
    </w:p>
  </w:footnote>
  <w:footnote w:type="continuationNotice" w:id="1">
    <w:p w14:paraId="34E0E21F" w14:textId="77777777" w:rsidR="001377C9" w:rsidRDefault="001377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21A1E"/>
    <w:rsid w:val="001265A2"/>
    <w:rsid w:val="00127C25"/>
    <w:rsid w:val="0013481D"/>
    <w:rsid w:val="001377C9"/>
    <w:rsid w:val="00150F52"/>
    <w:rsid w:val="00162275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2F7594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71C6C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C7D7C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8D77E7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427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46607"/>
    <w:rsid w:val="00A57132"/>
    <w:rsid w:val="00A6144F"/>
    <w:rsid w:val="00A66E22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C1FF5"/>
    <w:rsid w:val="00BD0492"/>
    <w:rsid w:val="00BD7537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A0A88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22A6"/>
    <w:rsid w:val="00E35FFE"/>
    <w:rsid w:val="00E47F42"/>
    <w:rsid w:val="00E51B12"/>
    <w:rsid w:val="00E53352"/>
    <w:rsid w:val="00E664E7"/>
    <w:rsid w:val="00E8344B"/>
    <w:rsid w:val="00EE479D"/>
    <w:rsid w:val="00F137E3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65A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10</cp:revision>
  <dcterms:created xsi:type="dcterms:W3CDTF">2023-08-09T11:47:00Z</dcterms:created>
  <dcterms:modified xsi:type="dcterms:W3CDTF">2023-12-06T13:23:00Z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