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896D31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24 Awst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31AF46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149/23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RYDYCH WEDI GOFYN Y CANLYNOL I NI...</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4DAB696" w14:textId="3295D82B" w:rsidR="00C53110" w:rsidRPr="00C53110" w:rsidRDefault="00C53110" w:rsidP="00C53110">
      <w:pPr>
        <w:pStyle w:val="PlainText"/>
        <w:rPr>
          <w:b/>
          <w:bCs/>
        </w:rPr>
      </w:pPr>
      <w:r>
        <w:rPr>
          <w:b/>
        </w:rPr>
        <w:t xml:space="preserve">Hoffwn wybod beth yw’r polisi os bydd rhywun yn cael addewid talu ond nid oes cyfleuster i gyflawni hynny? Hefyd, hoffwn wybod am unrhyw femos neu bolisïau mewnol ynghylch tocynnau i’r platfform.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Pr>
          <w:b/>
        </w:rPr>
        <w:t>YMATEB</w:t>
      </w:r>
    </w:p>
    <w:p w14:paraId="469B4509" w14:textId="0D4B4B78" w:rsidR="002C5C5E" w:rsidRDefault="002C5C5E" w:rsidP="002C5C5E">
      <w:pPr>
        <w:contextualSpacing/>
        <w:rPr>
          <w:rFonts w:cstheme="minorHAnsi"/>
          <w:b/>
          <w:bCs/>
        </w:rPr>
      </w:pPr>
    </w:p>
    <w:p w14:paraId="0F115E57" w14:textId="77777777" w:rsidR="00C53110" w:rsidRDefault="00C53110" w:rsidP="00C53110">
      <w:pPr>
        <w:rPr>
          <w:u w:val="single"/>
        </w:rPr>
      </w:pPr>
      <w:r>
        <w:rPr>
          <w:u w:val="single"/>
        </w:rPr>
        <w:t>Addewid Talu</w:t>
      </w:r>
    </w:p>
    <w:p w14:paraId="285CEEFF" w14:textId="73FDD586" w:rsidR="00C53110" w:rsidRDefault="00E7710F" w:rsidP="00C53110">
      <w:pPr>
        <w:pStyle w:val="ListParagraph"/>
        <w:numPr>
          <w:ilvl w:val="0"/>
          <w:numId w:val="10"/>
        </w:numPr>
        <w:rPr>
          <w:rFonts w:eastAsia="Times New Roman"/>
        </w:rPr>
      </w:pPr>
      <w:r>
        <w:t xml:space="preserve">Nid oes gan Trafnidiaeth Cymru bolisi ar gyfer beth i’w wneud os na ellir cyflawni Addewid Talu. Mae goruchwylwyr ar ein holl drenau sy’n gallu gwerthu tocynnau, felly byddem yn disgwyl i’r cwsmer ofyn am gael cyfnewid y tocyn. </w:t>
      </w:r>
    </w:p>
    <w:p w14:paraId="104979BE" w14:textId="71CB0D4E" w:rsidR="00C53110" w:rsidRDefault="00C53110" w:rsidP="00C53110">
      <w:pPr>
        <w:pStyle w:val="ListParagraph"/>
        <w:numPr>
          <w:ilvl w:val="0"/>
          <w:numId w:val="10"/>
        </w:numPr>
        <w:rPr>
          <w:rFonts w:eastAsia="Times New Roman"/>
        </w:rPr>
      </w:pPr>
      <w:r>
        <w:t xml:space="preserve">Mae Gwefan National </w:t>
      </w:r>
      <w:proofErr w:type="spellStart"/>
      <w:r>
        <w:t>Rail</w:t>
      </w:r>
      <w:proofErr w:type="spellEnd"/>
      <w:r>
        <w:t xml:space="preserve"> sy’n ymwneud â thocynnau Cosb (</w:t>
      </w:r>
      <w:hyperlink r:id="rId10" w:history="1">
        <w:r>
          <w:rPr>
            <w:rStyle w:val="Hyperlink"/>
          </w:rPr>
          <w:t>https://www.nationalrail.co.uk/tickets-railcards-and-offers/buying-a-ticket/penalty-fares/</w:t>
        </w:r>
      </w:hyperlink>
      <w:r>
        <w:t xml:space="preserve">) yn datgan os nad oeddech chi’n gallu prynu tocyn (er enghraifft, os oedd y swyddfa docynnau ar gau neu os oedd y peiriant tocynnau wedi torri), rhaid i chi gael Trwydded Teithio neu Addewid Talu yn yr orsaf a’u cyfnewid am docyn cyn gynted â phosibl. I </w:t>
      </w:r>
      <w:proofErr w:type="spellStart"/>
      <w:r>
        <w:t>TrC</w:t>
      </w:r>
      <w:proofErr w:type="spellEnd"/>
      <w:r>
        <w:t xml:space="preserve">, mae cyn gynted â phosibl yn golygu’r goruchwyliwr ar y trên. </w:t>
      </w:r>
    </w:p>
    <w:p w14:paraId="6DD01DFA" w14:textId="77777777" w:rsidR="00C53110" w:rsidRDefault="00C53110" w:rsidP="00C53110">
      <w:pPr>
        <w:pStyle w:val="ListParagraph"/>
        <w:numPr>
          <w:ilvl w:val="0"/>
          <w:numId w:val="10"/>
        </w:numPr>
        <w:rPr>
          <w:rFonts w:eastAsia="Times New Roman"/>
        </w:rPr>
      </w:pPr>
      <w:r>
        <w:t xml:space="preserve">Mae’r briff staff diwethaf sy’n ymwneud ag Addewid Talu wedi’i atodi. </w:t>
      </w:r>
    </w:p>
    <w:p w14:paraId="641AE340" w14:textId="77777777" w:rsidR="00C53110" w:rsidRDefault="00C53110" w:rsidP="00C53110"/>
    <w:p w14:paraId="768CE996" w14:textId="77777777" w:rsidR="00C53110" w:rsidRDefault="00C53110" w:rsidP="00C53110">
      <w:pPr>
        <w:rPr>
          <w:u w:val="single"/>
        </w:rPr>
      </w:pPr>
      <w:r>
        <w:rPr>
          <w:u w:val="single"/>
        </w:rPr>
        <w:t>Tocynnau i’r platfform</w:t>
      </w:r>
    </w:p>
    <w:p w14:paraId="16EA0972" w14:textId="77777777" w:rsidR="00C53110" w:rsidRDefault="00C53110" w:rsidP="00C53110">
      <w:pPr>
        <w:pStyle w:val="ListParagraph"/>
        <w:numPr>
          <w:ilvl w:val="0"/>
          <w:numId w:val="10"/>
        </w:numPr>
        <w:rPr>
          <w:rFonts w:eastAsia="Times New Roman"/>
        </w:rPr>
      </w:pPr>
      <w:r>
        <w:t>Mae’r rhain ar gael o hyd i’w prynu o swyddfa docynnau am 10c.</w:t>
      </w:r>
    </w:p>
    <w:p w14:paraId="5D30BFD8" w14:textId="18428BB5" w:rsidR="00C53110" w:rsidRPr="00C53110" w:rsidRDefault="00C53110" w:rsidP="00C53110">
      <w:pPr>
        <w:pStyle w:val="ListParagraph"/>
        <w:numPr>
          <w:ilvl w:val="0"/>
          <w:numId w:val="10"/>
        </w:numPr>
        <w:rPr>
          <w:rFonts w:eastAsia="Times New Roman"/>
        </w:rPr>
      </w:pPr>
      <w:r>
        <w:t xml:space="preserve">Yn ôl gwefan National </w:t>
      </w:r>
      <w:proofErr w:type="spellStart"/>
      <w:r>
        <w:t>Rail</w:t>
      </w:r>
      <w:proofErr w:type="spellEnd"/>
      <w:r>
        <w:t xml:space="preserve"> sy’n ymwneud â phobl sy’n frwd dros reilffyrdd (</w:t>
      </w:r>
      <w:hyperlink r:id="rId11" w:history="1">
        <w:r>
          <w:rPr>
            <w:rStyle w:val="Hyperlink"/>
          </w:rPr>
          <w:t>https://www.nationalrail.co.uk/travel-information/guidance-for-rail-enthusiasts/</w:t>
        </w:r>
      </w:hyperlink>
      <w:r>
        <w:t xml:space="preserve">): Efallai y bydd angen tocyn platfform arnoch chi i fynd drwy’r </w:t>
      </w:r>
      <w:proofErr w:type="spellStart"/>
      <w:r>
        <w:t>bariau</w:t>
      </w:r>
      <w:proofErr w:type="spellEnd"/>
      <w:r>
        <w:t xml:space="preserve"> tocynnau a’r platfformau mynediad os nad ydych chi’n bwriadu teithio ar drên. </w:t>
      </w:r>
    </w:p>
    <w:p w14:paraId="531FF48E" w14:textId="3C4D8472" w:rsidR="00B45820" w:rsidRPr="00477D85" w:rsidRDefault="00B45820" w:rsidP="002C5C5E">
      <w:pPr>
        <w:contextualSpacing/>
        <w:rPr>
          <w:rFonts w:cstheme="minorHAnsi"/>
        </w:rPr>
      </w:pPr>
    </w:p>
    <w:p w14:paraId="64734D23" w14:textId="0F190892" w:rsidR="00B45820" w:rsidRPr="00477D85" w:rsidRDefault="00B45820" w:rsidP="002C5C5E">
      <w:pPr>
        <w:contextualSpacing/>
        <w:rPr>
          <w:rFonts w:cstheme="minorHAnsi"/>
        </w:rPr>
      </w:pPr>
      <w:r>
        <w:t>Rydyn ni wedi atodi copi o’n ‘briff staff ar yr Addewid Talu’. Mae negeseuon e-bost mewnol wedi cael eu golygu.</w:t>
      </w:r>
    </w:p>
    <w:p w14:paraId="7B480C54" w14:textId="77777777" w:rsidR="00477D85" w:rsidRDefault="00477D85" w:rsidP="002C5C5E">
      <w:pPr>
        <w:contextualSpacing/>
        <w:rPr>
          <w:rFonts w:cstheme="minorHAnsi"/>
          <w:b/>
          <w:bCs/>
        </w:rPr>
      </w:pPr>
    </w:p>
    <w:p w14:paraId="0D2666E6" w14:textId="07E61A23" w:rsidR="003B0D74" w:rsidRDefault="00CA0EB9" w:rsidP="002C5C5E">
      <w:pPr>
        <w:contextualSpacing/>
      </w:pPr>
      <w:r>
        <w:t>O ran yr wybodaeth wedi’i golygu, mae eich cais wedi cael ei ystyried ac nid oes rhaid i Trafnidiaeth Cymru ddarparu’r wybodaeth hon am y rhesymau a nodir isod.</w:t>
      </w:r>
    </w:p>
    <w:p w14:paraId="45765201" w14:textId="77777777" w:rsidR="003B0D74" w:rsidRDefault="003B0D74" w:rsidP="002C5C5E">
      <w:pPr>
        <w:contextualSpacing/>
      </w:pPr>
    </w:p>
    <w:p w14:paraId="26178256" w14:textId="77777777" w:rsidR="003B0D74" w:rsidRDefault="00477D85" w:rsidP="002C5C5E">
      <w:pPr>
        <w:contextualSpacing/>
      </w:pPr>
      <w:r>
        <w:t xml:space="preserve">Mae Adran 17 o Ddeddf Rhyddid Gwybodaeth 2000 yn gofyn bod Trafnidiaeth Cymru, wrth wrthod darparu gwybodaeth o’r fath (am fod yr wybodaeth wedi’i heithrio) yn rhoi hysbysiad i chi, yr ymgeisydd sy’n: </w:t>
      </w:r>
    </w:p>
    <w:p w14:paraId="05BE9FA0" w14:textId="77777777" w:rsidR="003B0D74" w:rsidRDefault="00477D85" w:rsidP="002C5C5E">
      <w:pPr>
        <w:contextualSpacing/>
      </w:pPr>
      <w:r>
        <w:t xml:space="preserve">(a) datgan y ffaith, </w:t>
      </w:r>
    </w:p>
    <w:p w14:paraId="488311FF" w14:textId="77777777" w:rsidR="003B0D74" w:rsidRDefault="00477D85" w:rsidP="002C5C5E">
      <w:pPr>
        <w:contextualSpacing/>
      </w:pPr>
      <w:r>
        <w:t xml:space="preserve">(b) pennu’r </w:t>
      </w:r>
      <w:proofErr w:type="spellStart"/>
      <w:r>
        <w:t>esemptiad</w:t>
      </w:r>
      <w:proofErr w:type="spellEnd"/>
      <w:r>
        <w:t xml:space="preserve"> o dan sylw a </w:t>
      </w:r>
    </w:p>
    <w:p w14:paraId="726A4406" w14:textId="77777777" w:rsidR="003B0D74" w:rsidRDefault="00477D85" w:rsidP="002C5C5E">
      <w:pPr>
        <w:contextualSpacing/>
      </w:pPr>
      <w:r>
        <w:t xml:space="preserve">(c) datgan (os na fyddai hynny’n amlwg fel arall) pam bod yr </w:t>
      </w:r>
      <w:proofErr w:type="spellStart"/>
      <w:r>
        <w:t>esemptiad</w:t>
      </w:r>
      <w:proofErr w:type="spellEnd"/>
      <w:r>
        <w:t xml:space="preserve"> yn berthnasol: </w:t>
      </w:r>
    </w:p>
    <w:p w14:paraId="040F3D71" w14:textId="77777777" w:rsidR="003B0D74" w:rsidRDefault="003B0D74" w:rsidP="002C5C5E">
      <w:pPr>
        <w:contextualSpacing/>
      </w:pPr>
    </w:p>
    <w:p w14:paraId="4B5BA976" w14:textId="77777777" w:rsidR="003B0D74" w:rsidRDefault="00477D85" w:rsidP="002C5C5E">
      <w:pPr>
        <w:contextualSpacing/>
      </w:pPr>
      <w:r>
        <w:lastRenderedPageBreak/>
        <w:t xml:space="preserve">O ran eich cais penodol, mae’r </w:t>
      </w:r>
      <w:proofErr w:type="spellStart"/>
      <w:r>
        <w:t>esemptiad</w:t>
      </w:r>
      <w:proofErr w:type="spellEnd"/>
      <w:r>
        <w:t xml:space="preserve"> canlynol yn berthnasol: </w:t>
      </w:r>
    </w:p>
    <w:p w14:paraId="60B04A0B" w14:textId="77777777" w:rsidR="003B0D74" w:rsidRDefault="00477D85" w:rsidP="002C5C5E">
      <w:pPr>
        <w:contextualSpacing/>
      </w:pPr>
      <w:r>
        <w:rPr>
          <w:b/>
        </w:rPr>
        <w:t>Adran 36 – Niwed i gynnal materion cyhoeddus yn effeithiol</w:t>
      </w:r>
      <w:r>
        <w:t xml:space="preserve"> </w:t>
      </w:r>
    </w:p>
    <w:p w14:paraId="7D7B85BA" w14:textId="77777777" w:rsidR="00444CDA" w:rsidRDefault="00477D85" w:rsidP="002C5C5E">
      <w:pPr>
        <w:contextualSpacing/>
      </w:pPr>
      <w:r>
        <w:t xml:space="preserve">Mae adran 36 o Ddeddf Rhyddid Gwybodaeth 2000 yn caniatáu i awdurdod cyhoeddus wrthod cais os byddai datgelu gwybodaeth yn, neu’n debygol o: </w:t>
      </w:r>
    </w:p>
    <w:p w14:paraId="7E0EE534" w14:textId="77777777" w:rsidR="00893B31" w:rsidRDefault="00893B31" w:rsidP="002C5C5E">
      <w:pPr>
        <w:contextualSpacing/>
      </w:pPr>
    </w:p>
    <w:p w14:paraId="541B7312" w14:textId="77777777" w:rsidR="00BC6993" w:rsidRDefault="00477D85" w:rsidP="002C5C5E">
      <w:pPr>
        <w:contextualSpacing/>
      </w:pPr>
      <w:r>
        <w:t xml:space="preserve">(a) atal rhoi cyngor neu gyfnewid barn yn ddi-flewyn-ar-dafod: neu </w:t>
      </w:r>
    </w:p>
    <w:p w14:paraId="7B66B2E2" w14:textId="77777777" w:rsidR="00E441EB" w:rsidRDefault="00BC6993" w:rsidP="002C5C5E">
      <w:pPr>
        <w:contextualSpacing/>
      </w:pPr>
      <w:r>
        <w:t>(b) niweidio fel arall y broses o gynnal materion cyhoeddus yn effeithiol.</w:t>
      </w:r>
    </w:p>
    <w:p w14:paraId="73192A57" w14:textId="77777777" w:rsidR="00E441EB" w:rsidRDefault="00E441EB" w:rsidP="002C5C5E">
      <w:pPr>
        <w:contextualSpacing/>
      </w:pPr>
    </w:p>
    <w:p w14:paraId="4780BEC6" w14:textId="73DE5E78" w:rsidR="00E441EB" w:rsidRDefault="00893B31" w:rsidP="002C5C5E">
      <w:pPr>
        <w:contextualSpacing/>
      </w:pPr>
      <w:r>
        <w:t xml:space="preserve">Er mwyn rhoi'r </w:t>
      </w:r>
      <w:proofErr w:type="spellStart"/>
      <w:r>
        <w:t>esemptiad</w:t>
      </w:r>
      <w:proofErr w:type="spellEnd"/>
      <w:r>
        <w:t xml:space="preserve"> hwn ar waith, mae person cymwys wedi rhoi ei farn yn y lle cyntaf bod Adran 36 yn berthnasol. Mae hyn yn cynnwys amgylchiadau’r achos penodol hwn gan ystyried unrhyw ffactorau perthnasol er mwyn llunio eu barn.</w:t>
      </w:r>
    </w:p>
    <w:p w14:paraId="391DD41D" w14:textId="77777777" w:rsidR="00E441EB" w:rsidRDefault="00E441EB" w:rsidP="002C5C5E">
      <w:pPr>
        <w:contextualSpacing/>
      </w:pPr>
    </w:p>
    <w:p w14:paraId="19972496" w14:textId="3FA7FEA4" w:rsidR="00435F27" w:rsidRPr="00435F27" w:rsidRDefault="00435F27" w:rsidP="002C5C5E">
      <w:pPr>
        <w:contextualSpacing/>
        <w:rPr>
          <w:b/>
          <w:bCs/>
        </w:rPr>
      </w:pPr>
      <w:r>
        <w:rPr>
          <w:b/>
        </w:rPr>
        <w:t>Ffactorau sy'n Ffafrio Datgeliadau</w:t>
      </w:r>
    </w:p>
    <w:p w14:paraId="073379DC" w14:textId="77777777" w:rsidR="00435F27" w:rsidRDefault="00435F27" w:rsidP="002C5C5E">
      <w:pPr>
        <w:contextualSpacing/>
      </w:pPr>
    </w:p>
    <w:p w14:paraId="7472AFF7" w14:textId="77777777" w:rsidR="00742516" w:rsidRDefault="00477D85" w:rsidP="002C5C5E">
      <w:pPr>
        <w:contextualSpacing/>
      </w:pPr>
      <w:r>
        <w:t xml:space="preserve">Wrth ystyried defnyddio’r </w:t>
      </w:r>
      <w:proofErr w:type="spellStart"/>
      <w:r>
        <w:t>esemptiad</w:t>
      </w:r>
      <w:proofErr w:type="spellEnd"/>
      <w:r>
        <w:t xml:space="preserve"> hwn, fe wnaeth Trafnidiaeth Cymru ystyried budd y cyhoedd o ran datgelu’r wybodaeth gan ddangos proses agored a thryloyw a hyrwyddo dealltwriaeth o’i fusnes i’r byd ehangach. </w:t>
      </w:r>
    </w:p>
    <w:p w14:paraId="12936601" w14:textId="77777777" w:rsidR="00742516" w:rsidRDefault="00742516" w:rsidP="002C5C5E">
      <w:pPr>
        <w:contextualSpacing/>
      </w:pPr>
    </w:p>
    <w:p w14:paraId="56CF9284" w14:textId="1A78A5F0" w:rsidR="00A23446" w:rsidRDefault="00742516" w:rsidP="002C5C5E">
      <w:pPr>
        <w:contextualSpacing/>
      </w:pPr>
      <w:r>
        <w:t xml:space="preserve">Mae Trafnidiaeth Cymru wedi ymrwymo i gydnabod bod budd cryf i'r cyhoedd i ddangos ei fod yn agored, yn dryloyw ac yn atebol o ran y ddeddfwriaeth Rhyddid Gwybodaeth, yn enwedig mewn perthynas â hawl unigolyn i wybod. </w:t>
      </w:r>
    </w:p>
    <w:p w14:paraId="25CEA3FA" w14:textId="77777777" w:rsidR="00A23446" w:rsidRPr="002A2D93" w:rsidRDefault="00A23446" w:rsidP="002C5C5E">
      <w:pPr>
        <w:contextualSpacing/>
        <w:rPr>
          <w:b/>
          <w:bCs/>
        </w:rPr>
      </w:pPr>
    </w:p>
    <w:p w14:paraId="4D8D4395" w14:textId="160CB844" w:rsidR="00D92E7F" w:rsidRDefault="002A2D93" w:rsidP="002C5C5E">
      <w:pPr>
        <w:contextualSpacing/>
      </w:pPr>
      <w:r>
        <w:rPr>
          <w:b/>
        </w:rPr>
        <w:t>Ffactorau sy'n Ffafrio Peidio â Datgelu</w:t>
      </w:r>
      <w:r>
        <w:t xml:space="preserve"> </w:t>
      </w:r>
    </w:p>
    <w:p w14:paraId="580A949A" w14:textId="77777777" w:rsidR="002A2D93" w:rsidRDefault="002A2D93" w:rsidP="002C5C5E">
      <w:pPr>
        <w:contextualSpacing/>
      </w:pPr>
    </w:p>
    <w:p w14:paraId="4191ED35" w14:textId="32402649" w:rsidR="007129E3" w:rsidRDefault="00D92E7F" w:rsidP="002C5C5E">
      <w:pPr>
        <w:contextualSpacing/>
      </w:pPr>
      <w:r>
        <w:t>Mae Trafnidiaeth Cymru wedi ymrwymo i gyhoeddi gwybodaeth. Fodd bynnag, nid ydym o’r farn bod darparu cyfeiriadau e-bost mewnol staff er budd y cyhoedd. Felly, mae Trafnidiaeth Cymru o’r farn bod y darpariaethau canlynol yn berthnasol:</w:t>
      </w:r>
    </w:p>
    <w:p w14:paraId="127D1C32" w14:textId="77777777" w:rsidR="007129E3" w:rsidRDefault="007129E3" w:rsidP="002C5C5E">
      <w:pPr>
        <w:contextualSpacing/>
      </w:pPr>
    </w:p>
    <w:p w14:paraId="4AC27DE4" w14:textId="77777777" w:rsidR="00893738" w:rsidRDefault="00477D85" w:rsidP="002C5C5E">
      <w:pPr>
        <w:contextualSpacing/>
      </w:pPr>
      <w:r>
        <w:t xml:space="preserve">Byddai </w:t>
      </w:r>
      <w:r>
        <w:rPr>
          <w:b/>
          <w:bCs/>
        </w:rPr>
        <w:t>Adran 36(2)(c)</w:t>
      </w:r>
      <w:r>
        <w:t xml:space="preserve"> fel arall yn niweidio, neu’n debygol o niweidio’r broses o gynnal materion cyhoeddus yn effeithiol. </w:t>
      </w:r>
    </w:p>
    <w:p w14:paraId="03233B89" w14:textId="77777777" w:rsidR="00893738" w:rsidRDefault="00893738" w:rsidP="002C5C5E">
      <w:pPr>
        <w:contextualSpacing/>
      </w:pPr>
    </w:p>
    <w:p w14:paraId="51DFE907" w14:textId="77777777" w:rsidR="00A12F3C" w:rsidRDefault="009F18E7" w:rsidP="00962DA6">
      <w:pPr>
        <w:spacing w:after="0"/>
      </w:pPr>
      <w:r>
        <w:t>Gallai rhyddhau’r cyfeiriadau e-bost hyn arwain at beledu gan aelodau o’r cyhoedd sy’n ceisio osgoi’r gweithdrefnau cyswllt priodol. Gallai defnyddio’r cyfeiriadau e-bost hyn gan bobl y tu allan i’r sefydliad achosi baich diangen ar y staff sy’n monitro’r blwch post a golygu eu bod yn treulio cyfran helaeth o’u hamser yn delio â materion y tu hwnt i’w rôl.</w:t>
      </w:r>
    </w:p>
    <w:p w14:paraId="6D7B27A4" w14:textId="77777777" w:rsidR="00A12F3C" w:rsidRDefault="00A12F3C" w:rsidP="00962DA6">
      <w:pPr>
        <w:spacing w:after="0"/>
      </w:pPr>
    </w:p>
    <w:p w14:paraId="06C3A8F6" w14:textId="6AAEF2AF" w:rsidR="00A12F3C" w:rsidRDefault="00A12F3C" w:rsidP="00962DA6">
      <w:pPr>
        <w:spacing w:after="0"/>
      </w:pPr>
      <w:r>
        <w:t>At ei gilydd, yn yr achos hwn, mae Trafnidiaeth Cymru yn teimlo bod y ddadl dros beidio â datgelu yn gryfach na’r ffactorau sy’n ffafrio datgelu.</w:t>
      </w:r>
    </w:p>
    <w:p w14:paraId="716F1110" w14:textId="77777777" w:rsidR="00A12F3C" w:rsidRDefault="00A12F3C" w:rsidP="00962DA6">
      <w:pPr>
        <w:spacing w:after="0"/>
      </w:pPr>
    </w:p>
    <w:p w14:paraId="5850682F" w14:textId="1B3593AD"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val="en-US"/>
        </w:rPr>
        <w:lastRenderedPageBreak/>
        <mc:AlternateContent>
          <mc:Choice Requires="wps">
            <w:drawing>
              <wp:anchor distT="45720" distB="45720" distL="114300" distR="114300" simplePos="0" relativeHeight="251659264" behindDoc="0" locked="0" layoutInCell="1" allowOverlap="1" wp14:anchorId="5AA82B04" wp14:editId="7318AEDD">
                <wp:simplePos x="0" y="0"/>
                <wp:positionH relativeFrom="margin">
                  <wp:posOffset>-95250</wp:posOffset>
                </wp:positionH>
                <wp:positionV relativeFrom="paragraph">
                  <wp:posOffset>238125</wp:posOffset>
                </wp:positionV>
                <wp:extent cx="5943600" cy="2686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05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bookmarkStart w:id="0"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2"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3"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0"/>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5pt;margin-top:18.75pt;width:468pt;height:2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yp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">
                <v:textbox>
                  <w:txbxContent>
                    <w:p w14:paraId="55116A48" w14:textId="4AA7B076" w:rsidR="00E24CBC" w:rsidRPr="0013481D" w:rsidRDefault="00E24CBC" w:rsidP="00E24CBC">
                      <w:pPr>
                        <w:rPr>
                          <w:b/>
                          <w:bCs/>
                        </w:rPr>
                      </w:pPr>
                      <w:bookmarkStart w:id="1"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4"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5"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1"/>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8D8D" w14:textId="77777777" w:rsidR="00FC50EE" w:rsidRDefault="00FC50EE" w:rsidP="0029704C">
      <w:pPr>
        <w:spacing w:after="0" w:line="240" w:lineRule="auto"/>
      </w:pPr>
      <w:r>
        <w:separator/>
      </w:r>
    </w:p>
  </w:endnote>
  <w:endnote w:type="continuationSeparator" w:id="0">
    <w:p w14:paraId="47BAEFDC" w14:textId="77777777" w:rsidR="00FC50EE" w:rsidRDefault="00FC50EE" w:rsidP="0029704C">
      <w:pPr>
        <w:spacing w:after="0" w:line="240" w:lineRule="auto"/>
      </w:pPr>
      <w:r>
        <w:continuationSeparator/>
      </w:r>
    </w:p>
  </w:endnote>
  <w:endnote w:type="continuationNotice" w:id="1">
    <w:p w14:paraId="6FE4DDCA" w14:textId="77777777" w:rsidR="00FC50EE" w:rsidRDefault="00FC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6241E" w14:textId="77777777" w:rsidR="00FC50EE" w:rsidRDefault="00FC50EE" w:rsidP="0029704C">
      <w:pPr>
        <w:spacing w:after="0" w:line="240" w:lineRule="auto"/>
      </w:pPr>
      <w:r>
        <w:separator/>
      </w:r>
    </w:p>
  </w:footnote>
  <w:footnote w:type="continuationSeparator" w:id="0">
    <w:p w14:paraId="3EA35312" w14:textId="77777777" w:rsidR="00FC50EE" w:rsidRDefault="00FC50EE" w:rsidP="0029704C">
      <w:pPr>
        <w:spacing w:after="0" w:line="240" w:lineRule="auto"/>
      </w:pPr>
      <w:r>
        <w:continuationSeparator/>
      </w:r>
    </w:p>
  </w:footnote>
  <w:footnote w:type="continuationNotice" w:id="1">
    <w:p w14:paraId="6DA7C66F" w14:textId="77777777" w:rsidR="00FC50EE" w:rsidRDefault="00FC5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val="en-US"/>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9331AE"/>
    <w:multiLevelType w:val="hybridMultilevel"/>
    <w:tmpl w:val="A84AC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5"/>
  </w:num>
  <w:num w:numId="3">
    <w:abstractNumId w:val="0"/>
  </w:num>
  <w:num w:numId="4">
    <w:abstractNumId w:val="9"/>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23A9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0446"/>
    <w:rsid w:val="002A2D93"/>
    <w:rsid w:val="002A7139"/>
    <w:rsid w:val="002B38BF"/>
    <w:rsid w:val="002C45FB"/>
    <w:rsid w:val="002C48AD"/>
    <w:rsid w:val="002C5C5E"/>
    <w:rsid w:val="002E3002"/>
    <w:rsid w:val="002E4D66"/>
    <w:rsid w:val="003361FC"/>
    <w:rsid w:val="0033704E"/>
    <w:rsid w:val="003605D6"/>
    <w:rsid w:val="00364B77"/>
    <w:rsid w:val="003A66BB"/>
    <w:rsid w:val="003B0D74"/>
    <w:rsid w:val="003B64F1"/>
    <w:rsid w:val="003C1E73"/>
    <w:rsid w:val="003E56B2"/>
    <w:rsid w:val="003E5FF1"/>
    <w:rsid w:val="003F3973"/>
    <w:rsid w:val="0041139F"/>
    <w:rsid w:val="0042257B"/>
    <w:rsid w:val="00431B9A"/>
    <w:rsid w:val="00435F27"/>
    <w:rsid w:val="00441D3D"/>
    <w:rsid w:val="00444CDA"/>
    <w:rsid w:val="00460408"/>
    <w:rsid w:val="004770D2"/>
    <w:rsid w:val="00477D85"/>
    <w:rsid w:val="0049234E"/>
    <w:rsid w:val="004B27C7"/>
    <w:rsid w:val="004D2ED9"/>
    <w:rsid w:val="004E19CD"/>
    <w:rsid w:val="004F2D0C"/>
    <w:rsid w:val="0053128D"/>
    <w:rsid w:val="005446A4"/>
    <w:rsid w:val="00557076"/>
    <w:rsid w:val="00582C1E"/>
    <w:rsid w:val="00585951"/>
    <w:rsid w:val="00586E64"/>
    <w:rsid w:val="00590396"/>
    <w:rsid w:val="005A12BD"/>
    <w:rsid w:val="005B50D2"/>
    <w:rsid w:val="005D18F5"/>
    <w:rsid w:val="005D5730"/>
    <w:rsid w:val="005F512A"/>
    <w:rsid w:val="00604616"/>
    <w:rsid w:val="00604700"/>
    <w:rsid w:val="00617231"/>
    <w:rsid w:val="00624FF9"/>
    <w:rsid w:val="006276CE"/>
    <w:rsid w:val="00633DB7"/>
    <w:rsid w:val="00640D42"/>
    <w:rsid w:val="0065536B"/>
    <w:rsid w:val="00661880"/>
    <w:rsid w:val="006F1796"/>
    <w:rsid w:val="00700245"/>
    <w:rsid w:val="007129E3"/>
    <w:rsid w:val="0072574F"/>
    <w:rsid w:val="00730D02"/>
    <w:rsid w:val="007346B1"/>
    <w:rsid w:val="00734872"/>
    <w:rsid w:val="00741D6C"/>
    <w:rsid w:val="00742516"/>
    <w:rsid w:val="007509CF"/>
    <w:rsid w:val="007540D6"/>
    <w:rsid w:val="00760E93"/>
    <w:rsid w:val="00763D1C"/>
    <w:rsid w:val="007816E1"/>
    <w:rsid w:val="00782D70"/>
    <w:rsid w:val="00797A24"/>
    <w:rsid w:val="007B324E"/>
    <w:rsid w:val="007C6998"/>
    <w:rsid w:val="007D46CF"/>
    <w:rsid w:val="008142C8"/>
    <w:rsid w:val="00833A37"/>
    <w:rsid w:val="008362B2"/>
    <w:rsid w:val="00840CBC"/>
    <w:rsid w:val="00875924"/>
    <w:rsid w:val="00893738"/>
    <w:rsid w:val="00893B31"/>
    <w:rsid w:val="008943C9"/>
    <w:rsid w:val="00894445"/>
    <w:rsid w:val="008A6BEE"/>
    <w:rsid w:val="008B4AEA"/>
    <w:rsid w:val="008D5428"/>
    <w:rsid w:val="008D6A14"/>
    <w:rsid w:val="00905666"/>
    <w:rsid w:val="00915530"/>
    <w:rsid w:val="00920E37"/>
    <w:rsid w:val="009228B6"/>
    <w:rsid w:val="00941CF1"/>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18E7"/>
    <w:rsid w:val="009F476E"/>
    <w:rsid w:val="00A0047F"/>
    <w:rsid w:val="00A12D5B"/>
    <w:rsid w:val="00A12F3C"/>
    <w:rsid w:val="00A20006"/>
    <w:rsid w:val="00A23446"/>
    <w:rsid w:val="00A236D8"/>
    <w:rsid w:val="00A57132"/>
    <w:rsid w:val="00A6144F"/>
    <w:rsid w:val="00A70333"/>
    <w:rsid w:val="00A704D0"/>
    <w:rsid w:val="00A8347B"/>
    <w:rsid w:val="00A90D11"/>
    <w:rsid w:val="00A96833"/>
    <w:rsid w:val="00AD510D"/>
    <w:rsid w:val="00AD5B78"/>
    <w:rsid w:val="00B03466"/>
    <w:rsid w:val="00B045BE"/>
    <w:rsid w:val="00B05D1F"/>
    <w:rsid w:val="00B26A0E"/>
    <w:rsid w:val="00B4563D"/>
    <w:rsid w:val="00B45820"/>
    <w:rsid w:val="00B5151F"/>
    <w:rsid w:val="00B72744"/>
    <w:rsid w:val="00B9465B"/>
    <w:rsid w:val="00B957A2"/>
    <w:rsid w:val="00BA2AE7"/>
    <w:rsid w:val="00BC1EA7"/>
    <w:rsid w:val="00BC6993"/>
    <w:rsid w:val="00BD0492"/>
    <w:rsid w:val="00BE1084"/>
    <w:rsid w:val="00BE5B50"/>
    <w:rsid w:val="00C317B9"/>
    <w:rsid w:val="00C5241C"/>
    <w:rsid w:val="00C53110"/>
    <w:rsid w:val="00C55CB0"/>
    <w:rsid w:val="00C57EB8"/>
    <w:rsid w:val="00C63256"/>
    <w:rsid w:val="00C702FD"/>
    <w:rsid w:val="00C80C97"/>
    <w:rsid w:val="00C84928"/>
    <w:rsid w:val="00C8719B"/>
    <w:rsid w:val="00C875B3"/>
    <w:rsid w:val="00C93B74"/>
    <w:rsid w:val="00C9519D"/>
    <w:rsid w:val="00C97AB0"/>
    <w:rsid w:val="00CA0EB9"/>
    <w:rsid w:val="00CB29C7"/>
    <w:rsid w:val="00CC3FFD"/>
    <w:rsid w:val="00CD2DDF"/>
    <w:rsid w:val="00CE2068"/>
    <w:rsid w:val="00CF0450"/>
    <w:rsid w:val="00CF78BC"/>
    <w:rsid w:val="00CF7A5D"/>
    <w:rsid w:val="00D14B32"/>
    <w:rsid w:val="00D201A0"/>
    <w:rsid w:val="00D263B3"/>
    <w:rsid w:val="00D324BB"/>
    <w:rsid w:val="00D32B2D"/>
    <w:rsid w:val="00D60775"/>
    <w:rsid w:val="00D92E7F"/>
    <w:rsid w:val="00DB0081"/>
    <w:rsid w:val="00DB6819"/>
    <w:rsid w:val="00DB6DB0"/>
    <w:rsid w:val="00DC38BC"/>
    <w:rsid w:val="00DC4F13"/>
    <w:rsid w:val="00DE1B2D"/>
    <w:rsid w:val="00DE3034"/>
    <w:rsid w:val="00DE6840"/>
    <w:rsid w:val="00DF2829"/>
    <w:rsid w:val="00E0646A"/>
    <w:rsid w:val="00E2126A"/>
    <w:rsid w:val="00E24CBC"/>
    <w:rsid w:val="00E33C9A"/>
    <w:rsid w:val="00E35FFE"/>
    <w:rsid w:val="00E441EB"/>
    <w:rsid w:val="00E47F42"/>
    <w:rsid w:val="00E50AAD"/>
    <w:rsid w:val="00E51B12"/>
    <w:rsid w:val="00E53352"/>
    <w:rsid w:val="00E664E7"/>
    <w:rsid w:val="00E7710F"/>
    <w:rsid w:val="00E8344B"/>
    <w:rsid w:val="00EE479D"/>
    <w:rsid w:val="00F35E54"/>
    <w:rsid w:val="00F45AEF"/>
    <w:rsid w:val="00F65A95"/>
    <w:rsid w:val="00F818ED"/>
    <w:rsid w:val="00F92D6D"/>
    <w:rsid w:val="00F93D1E"/>
    <w:rsid w:val="00F94313"/>
    <w:rsid w:val="00FA35C2"/>
    <w:rsid w:val="00FC50EE"/>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57012397">
      <w:bodyDiv w:val="1"/>
      <w:marLeft w:val="0"/>
      <w:marRight w:val="0"/>
      <w:marTop w:val="0"/>
      <w:marBottom w:val="0"/>
      <w:divBdr>
        <w:top w:val="none" w:sz="0" w:space="0" w:color="auto"/>
        <w:left w:val="none" w:sz="0" w:space="0" w:color="auto"/>
        <w:bottom w:val="none" w:sz="0" w:space="0" w:color="auto"/>
        <w:right w:val="none" w:sz="0" w:space="0" w:color="auto"/>
      </w:divBdr>
    </w:div>
    <w:div w:id="157627745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rail.co.uk/travel-information/guidance-for-rail-enthusiasts/"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www.nationalrail.co.uk/tickets-railcards-and-offers/buying-a-ticket/penalty-fa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Lisa Davies</cp:lastModifiedBy>
  <cp:revision>43</cp:revision>
  <dcterms:created xsi:type="dcterms:W3CDTF">2023-08-11T09:06:00Z</dcterms:created>
  <dcterms:modified xsi:type="dcterms:W3CDTF">2023-12-06T13:30:00Z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