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429A25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26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C14841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215/23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7477EF57" w14:textId="77777777" w:rsidR="009B1C00" w:rsidRDefault="009B1C00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0AB9654" w14:textId="04A03680" w:rsidR="009B1C00" w:rsidRPr="009B1C00" w:rsidRDefault="009B1C00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All TrC gadarnhau faint o wasanaethau sy’n teithio i Abertawe a thu hwnt i’r gorllewin yng Nghymru sydd wedi cael eu canslo dros y cyfnod 12 mis diwethaf?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469B4509" w14:textId="424AE050" w:rsidR="002C5C5E" w:rsidRPr="009B1C00" w:rsidRDefault="009B1C00" w:rsidP="002C5C5E">
      <w:r>
        <w:t xml:space="preserve">Nifer y gwasanaethau sy’n teithio i Abertawe a thu hwnt i’r gorllewin sydd wedi cael eu canslo yn ystod y cyfnod 12 mis diwethaf = 1054.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3567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B1C00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561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2023-10-26T11:41:00Z</dcterms:created>
  <dcterms:modified xsi:type="dcterms:W3CDTF">2023-10-26T11:41:00Z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