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264BE8AF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rFonts w:ascii="Calibri" w:hAnsi="Calibri" w:cs="Calibri"/>
        </w:rPr>
      </w:pPr>
      <w:r>
        <w:rPr>
          <w:rStyle w:val="normaltextrun"/>
          <w:sz w:val="22"/>
          <w:b/>
          <w:rFonts w:ascii="Calibri" w:hAnsi="Calibri"/>
        </w:rPr>
        <w:t xml:space="preserve">Dyddiad cyhoeddi: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2 Awst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7EC8E782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6"/>
          <w:szCs w:val="28"/>
          <w:rFonts w:ascii="&amp;quot" w:hAnsi="&amp;quot"/>
        </w:rPr>
      </w:pPr>
      <w:r>
        <w:rPr>
          <w:color w:val="FF0000"/>
          <w:rStyle w:val="normaltextrun"/>
          <w:b/>
          <w:sz w:val="28"/>
          <w:rFonts w:ascii="Calibri" w:hAnsi="Calibri"/>
        </w:rPr>
        <w:t xml:space="preserve">Cais Rhyddid Gwybodaeth</w:t>
      </w:r>
      <w:r>
        <w:rPr>
          <w:color w:val="FF0000"/>
          <w:rStyle w:val="eop"/>
          <w:sz w:val="26"/>
          <w:rFonts w:ascii="&amp;quot" w:hAnsi="&amp;quot"/>
        </w:rPr>
        <w:t xml:space="preserve"> 154/23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color w:val="C00000"/>
          <w:sz w:val="22"/>
          <w:rFonts w:asciiTheme="minorHAnsi" w:hAnsiTheme="minorHAnsi"/>
        </w:rPr>
        <w:t xml:space="preserve"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normaltextrun"/>
          <w:sz w:val="22"/>
          <w:rFonts w:asciiTheme="minorHAnsi" w:hAnsiTheme="minorHAnsi"/>
        </w:rPr>
        <w:t xml:space="preserve">Rydyn ni’n ysgrifennu atoch i ymateb i'r Cais Rhyddid Gwybodaeth a wnaethoch.</w:t>
      </w:r>
      <w:r>
        <w:rPr>
          <w:rStyle w:val="normaltextrun"/>
          <w:sz w:val="22"/>
          <w:rFonts w:asciiTheme="minorHAnsi" w:hAnsiTheme="minorHAnsi"/>
        </w:rPr>
        <w:t xml:space="preserve"> </w:t>
      </w:r>
      <w:r>
        <w:rPr>
          <w:rStyle w:val="normaltextrun"/>
          <w:sz w:val="22"/>
          <w:rFonts w:asciiTheme="minorHAnsi" w:hAnsiTheme="minorHAnsi"/>
        </w:rPr>
        <w:t xml:space="preserve">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sz w:val="22"/>
          <w:rFonts w:asciiTheme="minorHAnsi" w:hAnsiTheme="minorHAnsi"/>
        </w:rPr>
        <w:t xml:space="preserve">RYDYCH WEDI GOFYN Y CANLYNOL I NI...</w:t>
      </w:r>
    </w:p>
    <w:p w14:paraId="6B12F4E4" w14:textId="77777777" w:rsidR="003E2823" w:rsidRDefault="003E2823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57F8054" w14:textId="77777777" w:rsidR="003E2823" w:rsidRPr="003E2823" w:rsidRDefault="003E2823" w:rsidP="003E2823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</w:rPr>
        <w:t xml:space="preserve">Pam mae TrC wedi rhoi’r gorau i roi talebau arian parod y gellir eu defnyddio mewn ciosgau fel rhan o’r cynllun ad-daliad am oedi?</w:t>
      </w:r>
    </w:p>
    <w:p w14:paraId="676B0748" w14:textId="77777777" w:rsidR="003E2823" w:rsidRPr="003E2823" w:rsidRDefault="003E2823" w:rsidP="003E2823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</w:rPr>
        <w:t xml:space="preserve">Ydy TrC yn gwahaniaethu yn erbyn grwpiau lleiafrifol?</w:t>
      </w:r>
      <w:r>
        <w:rPr>
          <w:b/>
        </w:rPr>
        <w:t xml:space="preserve"> </w:t>
      </w:r>
      <w:r>
        <w:rPr>
          <w:b/>
        </w:rPr>
        <w:t xml:space="preserve">ee</w:t>
      </w:r>
      <w:r>
        <w:rPr>
          <w:b/>
        </w:rPr>
        <w:t xml:space="preserve"> </w:t>
      </w:r>
      <w:r>
        <w:rPr>
          <w:b/>
        </w:rPr>
        <w:t xml:space="preserve">Y rheini nad oes ganddyn nhw gyfrif banc neu sy’n defnyddio arian parod drwy ddewis personol.</w:t>
      </w:r>
    </w:p>
    <w:p w14:paraId="3A67819A" w14:textId="1BA98F6D" w:rsidR="003E2823" w:rsidRPr="003E2823" w:rsidRDefault="003E2823" w:rsidP="003E2823">
      <w:pPr>
        <w:pStyle w:val="ListParagraph"/>
        <w:numPr>
          <w:ilvl w:val="0"/>
          <w:numId w:val="10"/>
        </w:numPr>
        <w:rPr>
          <w:b/>
          <w:bCs/>
          <w:rFonts w:asciiTheme="minorHAnsi" w:hAnsiTheme="minorHAnsi" w:cstheme="minorBidi"/>
        </w:rPr>
      </w:pPr>
      <w:r>
        <w:rPr>
          <w:b/>
        </w:rPr>
        <w:t xml:space="preserve">Pam na all teithwyr brynu diod ar y trên gan ddefnyddio arian parod?</w:t>
      </w:r>
    </w:p>
    <w:p w14:paraId="59F15235" w14:textId="77777777" w:rsidR="003E2823" w:rsidRPr="003E2823" w:rsidRDefault="003E2823" w:rsidP="003E2823">
      <w:pPr>
        <w:pStyle w:val="ListParagraph"/>
        <w:rPr>
          <w:rStyle w:val="normaltextrun"/>
          <w:rFonts w:asciiTheme="minorHAnsi" w:hAnsiTheme="minorHAnsi" w:cstheme="minorBidi"/>
          <w:b/>
          <w:bCs/>
        </w:rPr>
      </w:pPr>
    </w:p>
    <w:p w14:paraId="64B9B87E" w14:textId="142794D6" w:rsidR="0008339D" w:rsidRDefault="00994870" w:rsidP="00962DA6">
      <w:pPr>
        <w:spacing w:after="0"/>
        <w:rPr>
          <w:b/>
          <w:bCs/>
          <w:rFonts w:cstheme="minorHAnsi"/>
        </w:rPr>
      </w:pPr>
      <w:r>
        <w:rPr>
          <w:b/>
        </w:rPr>
        <w:t xml:space="preserve">YMATEB</w:t>
      </w:r>
    </w:p>
    <w:p w14:paraId="7CC976A3" w14:textId="77777777" w:rsidR="003E2823" w:rsidRDefault="003E2823" w:rsidP="00962DA6">
      <w:pPr>
        <w:spacing w:after="0"/>
        <w:rPr>
          <w:rFonts w:cstheme="minorHAnsi"/>
          <w:b/>
          <w:bCs/>
        </w:rPr>
      </w:pPr>
    </w:p>
    <w:p w14:paraId="481AA394" w14:textId="2691BE15" w:rsidR="003E2823" w:rsidRDefault="003E2823" w:rsidP="00962DA6">
      <w:pPr>
        <w:spacing w:after="0"/>
        <w:rPr>
          <w:u w:val="single"/>
          <w:rFonts w:cstheme="minorHAnsi"/>
        </w:rPr>
      </w:pPr>
      <w:r>
        <w:rPr>
          <w:u w:val="single"/>
        </w:rPr>
        <w:t xml:space="preserve">Cwestiwn 1</w:t>
      </w:r>
    </w:p>
    <w:p w14:paraId="718594E5" w14:textId="77777777" w:rsidR="003E2823" w:rsidRDefault="003E2823" w:rsidP="00962DA6">
      <w:pPr>
        <w:spacing w:after="0"/>
        <w:rPr>
          <w:rFonts w:cstheme="minorHAnsi"/>
          <w:u w:val="single"/>
        </w:rPr>
      </w:pPr>
    </w:p>
    <w:p w14:paraId="4D685F45" w14:textId="3DDC94B2" w:rsidR="003E2823" w:rsidRDefault="003E2823" w:rsidP="003E2823">
      <w:r>
        <w:t xml:space="preserve">Daeth hyn i ben yn ystod COVID, ond ni wnaethom ddod â’r drefn yn ôl gan ei fod yn achosi problemau sylweddol pan oedd yn weithredol.</w:t>
      </w:r>
    </w:p>
    <w:p w14:paraId="1930A433" w14:textId="0CE63432" w:rsidR="003E2823" w:rsidRDefault="003E2823" w:rsidP="003E2823">
      <w:r>
        <w:t xml:space="preserve">Yn ei hanfod, byddai angen i gwsmeriaid ofyn i staff mewn gorsafoedd roi arian parod iddyn nhw ar gyfer y talebau arian parod.</w:t>
      </w:r>
      <w:r>
        <w:t xml:space="preserve"> </w:t>
      </w:r>
      <w:r>
        <w:t xml:space="preserve">Weithiau byddai’r talebau o werth eithaf uchel.</w:t>
      </w:r>
    </w:p>
    <w:p w14:paraId="02CB73C8" w14:textId="0BF418D6" w:rsidR="003E2823" w:rsidRDefault="003E2823" w:rsidP="003E2823">
      <w:r>
        <w:t xml:space="preserve">Doedd hyn ddim yn ormod o broblem yng Nghaerdydd er enghraifft, ond yn aml ni fyddai gan orsafoedd llai ddigon o arian parod i anrhydeddu’r talebau, a fyddai’n peri anfodlonrwydd i gwsmeriaid.</w:t>
      </w:r>
      <w:r>
        <w:t xml:space="preserve"> </w:t>
      </w:r>
      <w:r>
        <w:t xml:space="preserve">Rhoesom gap o £50 ond roedd hynny hyd yn oed yn golygu na allai rhai gorsafoedd llai ei anrhydeddu.</w:t>
      </w:r>
    </w:p>
    <w:p w14:paraId="52256A71" w14:textId="77777777" w:rsidR="003E2823" w:rsidRDefault="003E2823" w:rsidP="003E2823">
      <w:r>
        <w:t xml:space="preserve">Roedd y penderfyniad i roi terfyn ar dalebau arian parod yn un a oedd yn canolbwyntio ar y cwsmer, gan nad oeddem am roi taleb i deithwyr na fyddai ond yn gallu cael ei chyfnewid am arian parod mewn gorsafoedd mawr.</w:t>
      </w:r>
    </w:p>
    <w:p w14:paraId="2214E693" w14:textId="65022D9C" w:rsidR="003E2823" w:rsidRDefault="003E2823" w:rsidP="003E2823">
      <w:pPr>
        <w:rPr>
          <w:u w:val="single"/>
        </w:rPr>
      </w:pPr>
      <w:r>
        <w:rPr>
          <w:u w:val="single"/>
        </w:rPr>
        <w:t xml:space="preserve">Cwestiwn 2</w:t>
      </w:r>
    </w:p>
    <w:p w14:paraId="57188023" w14:textId="4E642263" w:rsidR="003E2823" w:rsidRDefault="003E2823" w:rsidP="003E2823">
      <w:r>
        <w:t xml:space="preserve">Nid yw’r wybodaeth hon yn cael ei chofnodi.</w:t>
      </w:r>
    </w:p>
    <w:p w14:paraId="67491CE1" w14:textId="4702E225" w:rsidR="003E2823" w:rsidRPr="003E2823" w:rsidRDefault="003E2823" w:rsidP="003E2823">
      <w:pPr>
        <w:rPr>
          <w:u w:val="single"/>
        </w:rPr>
      </w:pPr>
      <w:r>
        <w:rPr>
          <w:u w:val="single"/>
        </w:rPr>
        <w:t xml:space="preserve">Cwestiwn 3</w:t>
      </w:r>
    </w:p>
    <w:p w14:paraId="79A802BD" w14:textId="2D80126C" w:rsidR="0053128D" w:rsidRPr="003E2823" w:rsidRDefault="003E2823" w:rsidP="003E2823">
      <w:r>
        <w:t xml:space="preserve">Fel rhan o’n gweithrediadau diogelwch Covid, roeddem wedi cael gwared ar drafodion arian parod, yn yr un modd â gweithredwyr trenau eraill a nifer eang o fanwerthwyr bwyd ar y stryd fawr.</w:t>
      </w:r>
      <w:r>
        <w:t xml:space="preserve"> </w:t>
      </w:r>
      <w:r>
        <w:t xml:space="preserve">Nid ydym wedi gweld galw gan gwsmeriaid am drafodion arian parod.</w:t>
      </w:r>
      <w:r>
        <w:t xml:space="preserve"> </w:t>
      </w:r>
      <w:r>
        <w:t xml:space="preserve">Cyfran fach o’n gwerthiannau cyffredinol oedd trafodion arian parod cyn Covid.</w:t>
      </w:r>
      <w:r>
        <w:t xml:space="preserve"> </w:t>
      </w:r>
      <w:r>
        <w:t xml:space="preserve">Mae trin arian parod yn ychwanegu cymhlethdod a chost at ein gwasanaeth.</w:t>
      </w:r>
      <w:r>
        <w:t xml:space="preserve"> </w:t>
      </w:r>
      <w:r>
        <w:t xml:space="preserve">Fel gweithredwyr rheilffyrdd eraill, mae ein gwasanaeth arlwyo yn parhau i ddilyn y drefn o dalu gyda cherdyn yn unig.</w:t>
      </w:r>
      <w:r>
        <w:t xml:space="preserve"> </w:t>
      </w: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</w:t>
      </w:r>
      <w:r>
        <w:t xml:space="preserve">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</w:t>
      </w:r>
      <w:r>
        <w:t xml:space="preserve">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 xml:space="preserve"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freedomofinformation@tfw.wales</w:t>
                              </w:r>
                            </w:hyperlink>
                            <w:r>
                              <w:t xml:space="preserve">.</w:t>
                            </w:r>
                            <w:r>
                              <w:t xml:space="preserve"> </w:t>
                            </w:r>
                            <w:r>
                              <w:t xml:space="preserve">Rhaid i’ch cais gael ei gyflwyno cyn pen 40 diwrnod gwaith ar ôl derbyn y llythyr hwn.</w:t>
                            </w:r>
                            <w:r>
                              <w:t xml:space="preserve"> </w:t>
                            </w:r>
                            <w:r>
                              <w:t xml:space="preserve">Os nad ydych chi’n fodlon ar ganlyniad yr adolygiad mewnol, mae gennych hawl i wneud cais yn uniongyrchol i’r Comisiynydd Gwybodaeth am benderfyniad.</w:t>
                            </w:r>
                            <w:r>
                              <w:t xml:space="preserve">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 xml:space="preserve"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 xml:space="preserve">Trafnidiaeth Cymru, 3 Llys Cadwyn, Pontypridd, CF37 4TH</w:t>
                      </w:r>
                      <w:r>
                        <w:t xml:space="preserve"> neu </w:t>
                      </w:r>
                      <w:hyperlink r:id="rId10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1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Header"/>
    </w:pPr>
    <w: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E414D"/>
    <w:multiLevelType w:val="hybridMultilevel"/>
    <w:tmpl w:val="E6C6C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2"/>
  </w:num>
  <w:num w:numId="2" w16cid:durableId="1916353855">
    <w:abstractNumId w:val="6"/>
  </w:num>
  <w:num w:numId="3" w16cid:durableId="1632709340">
    <w:abstractNumId w:val="0"/>
  </w:num>
  <w:num w:numId="4" w16cid:durableId="1687706889">
    <w:abstractNumId w:val="9"/>
  </w:num>
  <w:num w:numId="5" w16cid:durableId="447050164">
    <w:abstractNumId w:val="5"/>
  </w:num>
  <w:num w:numId="6" w16cid:durableId="1085153704">
    <w:abstractNumId w:val="7"/>
  </w:num>
  <w:num w:numId="7" w16cid:durableId="18418906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3"/>
  </w:num>
  <w:num w:numId="9" w16cid:durableId="597829678">
    <w:abstractNumId w:val="4"/>
  </w:num>
  <w:num w:numId="10" w16cid:durableId="960069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605D6"/>
    <w:rsid w:val="003A66BB"/>
    <w:rsid w:val="003B64F1"/>
    <w:rsid w:val="003E2823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4c0ed1d7-e579-4868-9d2f-0a2617519e5d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71b84520-2f4a-4240-92c9-4d84398e9fa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Katy Griffin</cp:lastModifiedBy>
  <cp:revision>2</cp:revision>
  <dcterms:created xsi:type="dcterms:W3CDTF">2023-08-02T12:09:00Z</dcterms:created>
  <dcterms:modified xsi:type="dcterms:W3CDTF">2023-08-02T12:09:00Z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