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4A6054D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5 Ionawr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632DEB7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253/23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7B4EF882" w14:textId="77777777" w:rsidR="00CD29D5" w:rsidRDefault="00CD29D5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8AAE49A" w14:textId="77777777" w:rsidR="00CD29D5" w:rsidRPr="00C1192A" w:rsidRDefault="00CD29D5" w:rsidP="00CD29D5">
      <w:pPr>
        <w:pStyle w:val="PlainText"/>
        <w:rPr>
          <w:b/>
          <w:bCs/>
        </w:rPr>
      </w:pPr>
      <w:r>
        <w:rPr>
          <w:b/>
        </w:rPr>
        <w:t>Allwch chi ddapraru copi o unrhyw adroddiadau sy’n ymwneud ag adroddiad cam 1 Arweiniad ar Arfarnu Trafnidiaeth Cymru (WelTAG) ar gyfer Porth Wrecsam. Mae hyn yn cynnwys:</w:t>
      </w:r>
    </w:p>
    <w:p w14:paraId="7F10E36C" w14:textId="77777777" w:rsidR="00CD29D5" w:rsidRPr="00C1192A" w:rsidRDefault="00CD29D5" w:rsidP="00CD29D5">
      <w:pPr>
        <w:pStyle w:val="PlainText"/>
        <w:rPr>
          <w:b/>
          <w:bCs/>
        </w:rPr>
      </w:pPr>
    </w:p>
    <w:p w14:paraId="45F1B3A0" w14:textId="77777777" w:rsidR="00CD29D5" w:rsidRPr="00C1192A" w:rsidRDefault="00CD29D5" w:rsidP="00CD29D5">
      <w:pPr>
        <w:pStyle w:val="PlainText"/>
        <w:rPr>
          <w:b/>
          <w:bCs/>
        </w:rPr>
      </w:pPr>
      <w:r>
        <w:rPr>
          <w:b/>
        </w:rPr>
        <w:t>- adroddiadau sy’n ymwneud â’r astudiaeth Cam Un</w:t>
      </w:r>
    </w:p>
    <w:p w14:paraId="6484D1AC" w14:textId="77777777" w:rsidR="00CD29D5" w:rsidRPr="00C1192A" w:rsidRDefault="00CD29D5" w:rsidP="00CD29D5">
      <w:pPr>
        <w:pStyle w:val="PlainText"/>
        <w:rPr>
          <w:b/>
          <w:bCs/>
        </w:rPr>
      </w:pPr>
      <w:r>
        <w:rPr>
          <w:b/>
        </w:rPr>
        <w:t>- unrhyw ddogfen achos busnes gan gynnwys unrhyw atodiadau</w:t>
      </w:r>
    </w:p>
    <w:p w14:paraId="566C9770" w14:textId="77777777" w:rsidR="00CD29D5" w:rsidRPr="00C1192A" w:rsidRDefault="00CD29D5" w:rsidP="00CD29D5">
      <w:pPr>
        <w:pStyle w:val="PlainText"/>
        <w:rPr>
          <w:b/>
          <w:bCs/>
        </w:rPr>
      </w:pPr>
      <w:r>
        <w:rPr>
          <w:b/>
        </w:rPr>
        <w:t>- papurau ffurfiol yn trafod yr adroddiad(au)</w:t>
      </w:r>
    </w:p>
    <w:p w14:paraId="1EFA895E" w14:textId="77777777" w:rsidR="00CD29D5" w:rsidRPr="00C1192A" w:rsidRDefault="00CD29D5" w:rsidP="00CD29D5">
      <w:pPr>
        <w:pStyle w:val="PlainText"/>
        <w:rPr>
          <w:b/>
          <w:bCs/>
        </w:rPr>
      </w:pPr>
      <w:r>
        <w:rPr>
          <w:b/>
        </w:rPr>
        <w:t>- cyfathrebu â phartïon eraill (gan gynnwys Llywodraeth Cymru, Prifysgol Wrecsam/Prifysgol Glyndŵr Wrecsam, Cyngor Wrecsam) gan drafod unrhyw fersiynau terfynol o’r adroddiad(au)</w:t>
      </w:r>
    </w:p>
    <w:p w14:paraId="6E64535C" w14:textId="3BF60D49" w:rsidR="00CD29D5" w:rsidRPr="00C1192A" w:rsidRDefault="00CD29D5" w:rsidP="00CD29D5">
      <w:pPr>
        <w:pStyle w:val="PlainText"/>
        <w:rPr>
          <w:b/>
          <w:bCs/>
        </w:rPr>
      </w:pPr>
      <w:r>
        <w:rPr>
          <w:b/>
        </w:rPr>
        <w:t>- cofnodion cyfarfodydd lle trafodwyd unrhyw fersiynau terfynol o’r adroddiad(au)</w:t>
      </w:r>
    </w:p>
    <w:p w14:paraId="7EF91BDC" w14:textId="77777777" w:rsidR="00A71943" w:rsidRPr="009D79AC" w:rsidRDefault="00A71943" w:rsidP="00A71943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bCs/>
          <w:color w:val="000000"/>
        </w:rPr>
      </w:pP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0F5F205B" w14:textId="77777777" w:rsidR="00BB25E5" w:rsidRDefault="00BB25E5" w:rsidP="00962DA6">
      <w:pPr>
        <w:spacing w:after="0"/>
        <w:rPr>
          <w:rFonts w:cstheme="minorHAnsi"/>
          <w:b/>
          <w:bCs/>
        </w:rPr>
      </w:pPr>
    </w:p>
    <w:p w14:paraId="7AF40B8B" w14:textId="03BDABCB" w:rsidR="00BB25E5" w:rsidRDefault="00160CD2" w:rsidP="00BB25E5">
      <w:r>
        <w:t xml:space="preserve">Dyma’r dogfennau sydd ynghlwm sy’n ymwneud ag Astudiaeth Mynediad a Symud Porth Wrecsam Cam 1 WelTAG.  </w:t>
      </w:r>
    </w:p>
    <w:p w14:paraId="7F6BD0FF" w14:textId="77777777" w:rsidR="00BB25E5" w:rsidRDefault="00BB25E5" w:rsidP="00BB25E5">
      <w:pPr>
        <w:pStyle w:val="ListParagraph"/>
        <w:numPr>
          <w:ilvl w:val="0"/>
          <w:numId w:val="11"/>
        </w:numPr>
        <w:spacing w:after="160" w:line="252" w:lineRule="auto"/>
        <w:contextualSpacing/>
        <w:rPr>
          <w:rFonts w:eastAsia="Times New Roman"/>
        </w:rPr>
      </w:pPr>
      <w:r>
        <w:t>Astudiaeth Mynediad a Symud Porth Wrecsam Cam 1 WelTAG:  Achos Amlinellol Strategol Cam 1 – Ebrill 2022</w:t>
      </w:r>
    </w:p>
    <w:p w14:paraId="663DD06E" w14:textId="77777777" w:rsidR="00BB25E5" w:rsidRDefault="00BB25E5" w:rsidP="00BB25E5">
      <w:pPr>
        <w:pStyle w:val="ListParagraph"/>
        <w:numPr>
          <w:ilvl w:val="0"/>
          <w:numId w:val="11"/>
        </w:numPr>
        <w:spacing w:after="160" w:line="252" w:lineRule="auto"/>
        <w:contextualSpacing/>
        <w:rPr>
          <w:rFonts w:eastAsia="Times New Roman"/>
        </w:rPr>
      </w:pPr>
      <w:r>
        <w:t>Astudiaeth Mynediad a Symud Porth Wrecsam Cam 1: Adroddiad Asesiad o’r Effeithiau – Ebrill 2022</w:t>
      </w:r>
    </w:p>
    <w:p w14:paraId="6C71E74C" w14:textId="77777777" w:rsidR="00BB25E5" w:rsidRDefault="00BB25E5" w:rsidP="00BB25E5">
      <w:pPr>
        <w:pStyle w:val="ListParagraph"/>
      </w:pPr>
    </w:p>
    <w:p w14:paraId="245D99CC" w14:textId="2137863A" w:rsidR="00BB25E5" w:rsidRDefault="00BB25E5" w:rsidP="00BB25E5">
      <w:r>
        <w:t xml:space="preserve">Mae fersiynau wedi’u golygu o’r dogfennau hyn wedi’u hatodi. </w:t>
      </w:r>
    </w:p>
    <w:p w14:paraId="36040D39" w14:textId="1E7443EB" w:rsidR="00BB25E5" w:rsidRDefault="00BB25E5" w:rsidP="00BB25E5">
      <w:r>
        <w:t>Noder mai WelTAG yw Canllawiau Llywodraeth Cymru ar gynllunio ac arfarnu trafnidiaeth. Mae’n nodi dull strwythuredig o gynllunio rhaglenni a phrosiectau sy’n dechrau drwy edrych ar achos dros newid a symud drwy gyfres o gamau i ddatblygu rhaglen neu brosiect, ei gyflwyno a’i adolygu’n derfynol.</w:t>
      </w:r>
    </w:p>
    <w:p w14:paraId="380ABB18" w14:textId="5777EC51" w:rsidR="00BB25E5" w:rsidRDefault="00BB25E5" w:rsidP="00BB25E5">
      <w:r>
        <w:t>Amcan Cam 1 WelTAG yw archwilio rhestr hir o opsiynau neu syniadau sy'n helpu i gyflawni amcanion y prosiect a lleihau hynny i restr fer y gellir ei harchwilio a'i datblygu ymhellach yn Achos Busnes Amlinellol Cam 2 WelTAG.  Ar Gam WelTAG, edrychir ymhellach ar opsiynau ar sail ystyriaeth o gyd-fynd yn strategol, llesiant, fforddiadwyedd, cyflawni a rheoli.</w:t>
      </w:r>
    </w:p>
    <w:p w14:paraId="5041B69D" w14:textId="36C6677D" w:rsidR="00BB25E5" w:rsidRDefault="00BB25E5" w:rsidP="00BB25E5">
      <w:r>
        <w:t>Mae’n bwysig nodi felly na fydd yr holl opsiynau sydd wedi’u rhestru yn Adroddiad WelTAG 1 sydd wedi’i atodi o reidrwydd yn cael eu datblygu i’w rhoi ar waith.</w:t>
      </w:r>
    </w:p>
    <w:p w14:paraId="04079522" w14:textId="44F0A427" w:rsidR="00BB25E5" w:rsidRDefault="00BB25E5" w:rsidP="00BB25E5">
      <w:r>
        <w:t>Mae cyfathrebu â rhanddeiliaid gan gynnwys Llywodraeth Cymru, Prifysgol Wrecsam a Chyngor Wrecsam ynghylch fersiynau terfynol yr adroddiad yn cael ei wneud drwy broses Grŵp Adolygu.  Cynhaliwyd y Grŵp Adolygu ar gyfer Astudiaeth Mynediad a Symud Porth Wrecsa</w:t>
      </w:r>
      <w:r w:rsidR="00346348">
        <w:t xml:space="preserve">m ar 22 Mawrth 2022.  </w:t>
      </w:r>
      <w:r>
        <w:t xml:space="preserve">Mae hyn wedi’i gofnodi yng Ngham 1 WelTAG: Adroddiad Achos Amlinellol Strategol (Adran 7.3 ac 8.2).   </w:t>
      </w:r>
    </w:p>
    <w:p w14:paraId="31F0E2A3" w14:textId="77777777" w:rsidR="00BB25E5" w:rsidRDefault="00BB25E5" w:rsidP="00BB25E5">
      <w:r>
        <w:t>Fersiwn wedi’i olygu o Adolygiad WelTAG</w:t>
      </w:r>
    </w:p>
    <w:p w14:paraId="4512F304" w14:textId="77777777" w:rsidR="00C1192A" w:rsidRDefault="00C1192A" w:rsidP="00962DA6">
      <w:pPr>
        <w:spacing w:after="0"/>
        <w:rPr>
          <w:rFonts w:cstheme="minorHAnsi"/>
          <w:b/>
          <w:bCs/>
        </w:rPr>
      </w:pPr>
    </w:p>
    <w:p w14:paraId="407A5603" w14:textId="77777777" w:rsidR="00C1192A" w:rsidRDefault="00C1192A" w:rsidP="00C1192A">
      <w:pPr>
        <w:contextualSpacing/>
      </w:pPr>
      <w:r>
        <w:t>O ran y broses barhaus hon, mae eich cais wedi cael ei ystyried ac nid oes rhaid i Trafnidiaeth Cymru ddarparu’r wybodaeth hon am y rhesymau a nodir isod.</w:t>
      </w:r>
    </w:p>
    <w:p w14:paraId="30428456" w14:textId="77777777" w:rsidR="00C1192A" w:rsidRDefault="00C1192A" w:rsidP="00C1192A">
      <w:pPr>
        <w:contextualSpacing/>
      </w:pPr>
    </w:p>
    <w:p w14:paraId="02DBA984" w14:textId="77777777" w:rsidR="00C1192A" w:rsidRDefault="00C1192A" w:rsidP="00C1192A">
      <w:pPr>
        <w:contextualSpacing/>
      </w:pPr>
      <w:r>
        <w:t xml:space="preserve">Mae Adran 17 o Ddeddf Rhyddid Gwybodaeth 2000 yn gofyn bod Trafnidiaeth Cymru, wrth wrthod darparu gwybodaeth o’r fath (am fod yr wybodaeth wedi’i heithrio) yn rhoi hysbysiad i chi, yr ymgeisydd sy’n: </w:t>
      </w:r>
    </w:p>
    <w:p w14:paraId="4002F15D" w14:textId="77777777" w:rsidR="00C1192A" w:rsidRDefault="00C1192A" w:rsidP="00C1192A">
      <w:pPr>
        <w:contextualSpacing/>
      </w:pPr>
    </w:p>
    <w:p w14:paraId="4BF25068" w14:textId="77777777" w:rsidR="00C1192A" w:rsidRDefault="00C1192A" w:rsidP="00C1192A">
      <w:pPr>
        <w:contextualSpacing/>
      </w:pPr>
      <w:r>
        <w:t xml:space="preserve">(a) datgan y ffaith, </w:t>
      </w:r>
    </w:p>
    <w:p w14:paraId="2A038B89" w14:textId="77777777" w:rsidR="00C1192A" w:rsidRDefault="00C1192A" w:rsidP="00C1192A">
      <w:pPr>
        <w:contextualSpacing/>
      </w:pPr>
      <w:r>
        <w:t xml:space="preserve">(b) pennu’r esemptiad o dan sylw a </w:t>
      </w:r>
    </w:p>
    <w:p w14:paraId="650CD3DE" w14:textId="77777777" w:rsidR="00C1192A" w:rsidRDefault="00C1192A" w:rsidP="00C1192A">
      <w:pPr>
        <w:contextualSpacing/>
      </w:pPr>
      <w:r>
        <w:t xml:space="preserve">(c) datgan (os na fyddai hynny’n amlwg fel arall) pam bod yr esemptiad yn berthnasol: </w:t>
      </w:r>
    </w:p>
    <w:p w14:paraId="3828E854" w14:textId="77777777" w:rsidR="00C1192A" w:rsidRDefault="00C1192A" w:rsidP="00C1192A">
      <w:pPr>
        <w:contextualSpacing/>
      </w:pPr>
    </w:p>
    <w:p w14:paraId="1465C1F3" w14:textId="371E5D05" w:rsidR="00C1192A" w:rsidRDefault="00C1192A" w:rsidP="00C1192A">
      <w:pPr>
        <w:contextualSpacing/>
      </w:pPr>
      <w:r>
        <w:t xml:space="preserve">O ran eich cais penodol, mae’r esemptiadau canlynol yn berthnasol: </w:t>
      </w:r>
    </w:p>
    <w:p w14:paraId="1ECE3C2E" w14:textId="77777777" w:rsidR="00C1192A" w:rsidRDefault="00C1192A" w:rsidP="00C1192A">
      <w:pPr>
        <w:contextualSpacing/>
      </w:pPr>
    </w:p>
    <w:p w14:paraId="68E76D53" w14:textId="77777777" w:rsidR="00C1192A" w:rsidRDefault="00C1192A" w:rsidP="00C1192A">
      <w:pPr>
        <w:contextualSpacing/>
      </w:pPr>
      <w:r>
        <w:rPr>
          <w:b/>
        </w:rPr>
        <w:t>Adran 36 – Niwed i gynnal materion cyhoeddus yn effeithiol</w:t>
      </w:r>
      <w:r>
        <w:t xml:space="preserve"> </w:t>
      </w:r>
    </w:p>
    <w:p w14:paraId="08103B6C" w14:textId="50C4F3CA" w:rsidR="00BF4D3D" w:rsidRPr="00BF4D3D" w:rsidRDefault="00BF4D3D" w:rsidP="00C1192A">
      <w:pPr>
        <w:contextualSpacing/>
        <w:rPr>
          <w:b/>
          <w:bCs/>
        </w:rPr>
      </w:pPr>
      <w:r>
        <w:rPr>
          <w:b/>
        </w:rPr>
        <w:t>Adran 40(2) – Gwybodaeth Bersonol</w:t>
      </w:r>
    </w:p>
    <w:p w14:paraId="1F9C2EA4" w14:textId="77777777" w:rsidR="00BF4D3D" w:rsidRDefault="00BF4D3D" w:rsidP="00C1192A">
      <w:pPr>
        <w:contextualSpacing/>
      </w:pPr>
    </w:p>
    <w:p w14:paraId="115A0756" w14:textId="77777777" w:rsidR="00C1192A" w:rsidRDefault="00C1192A" w:rsidP="00C1192A">
      <w:pPr>
        <w:contextualSpacing/>
      </w:pPr>
      <w:r>
        <w:t xml:space="preserve">Mae </w:t>
      </w:r>
      <w:r>
        <w:rPr>
          <w:b/>
          <w:bCs/>
        </w:rPr>
        <w:t>adran 36</w:t>
      </w:r>
      <w:r>
        <w:t xml:space="preserve"> o Ddeddf Rhyddid Gwybodaeth 2000 yn caniatáu i awdurdod cyhoeddus wrthod cais os byddai datgelu gwybodaeth yn, neu’n debygol o: </w:t>
      </w:r>
    </w:p>
    <w:p w14:paraId="45D81D39" w14:textId="77777777" w:rsidR="00C1192A" w:rsidRDefault="00C1192A" w:rsidP="00C1192A">
      <w:pPr>
        <w:contextualSpacing/>
      </w:pPr>
    </w:p>
    <w:p w14:paraId="0EE5E947" w14:textId="77777777" w:rsidR="00C1192A" w:rsidRDefault="00C1192A" w:rsidP="00C1192A">
      <w:pPr>
        <w:contextualSpacing/>
      </w:pPr>
      <w:r>
        <w:t xml:space="preserve">(a) atal rhoi cyngor neu gyfnewid barn yn ddi-flewyn-ar-dafod: neu </w:t>
      </w:r>
    </w:p>
    <w:p w14:paraId="25330CE8" w14:textId="77777777" w:rsidR="00C1192A" w:rsidRDefault="00C1192A" w:rsidP="00C1192A">
      <w:pPr>
        <w:contextualSpacing/>
      </w:pPr>
      <w:r>
        <w:t>(b) niweidio fel arall y broses o gynnal materion cyhoeddus yn effeithiol.</w:t>
      </w:r>
    </w:p>
    <w:p w14:paraId="3282D807" w14:textId="77777777" w:rsidR="00C1192A" w:rsidRDefault="00C1192A" w:rsidP="00C1192A">
      <w:pPr>
        <w:contextualSpacing/>
      </w:pPr>
    </w:p>
    <w:p w14:paraId="60A663C6" w14:textId="77777777" w:rsidR="00C1192A" w:rsidRDefault="00C1192A" w:rsidP="00C1192A">
      <w:pPr>
        <w:contextualSpacing/>
      </w:pPr>
      <w:r>
        <w:t>Er mwyn rhoi'r esemptiad hwn ar waith, mae person cymwys wedi rhoi ei farn yn y lle cyntaf bod Adran 36 yn berthnasol. Mae hyn yn cynnwys amgylchiadau’r achos penodol hwn gan ystyried unrhyw ffactorau perthnasol er mwyn llunio eu barn.</w:t>
      </w:r>
    </w:p>
    <w:p w14:paraId="6A4E9DF6" w14:textId="77777777" w:rsidR="00C1192A" w:rsidRDefault="00C1192A" w:rsidP="00C1192A">
      <w:pPr>
        <w:contextualSpacing/>
      </w:pPr>
    </w:p>
    <w:p w14:paraId="650EC9F2" w14:textId="77777777" w:rsidR="00C1192A" w:rsidRPr="00435F27" w:rsidRDefault="00C1192A" w:rsidP="00C1192A">
      <w:pPr>
        <w:contextualSpacing/>
        <w:rPr>
          <w:b/>
          <w:bCs/>
        </w:rPr>
      </w:pPr>
      <w:r>
        <w:rPr>
          <w:b/>
        </w:rPr>
        <w:t>Ffactorau sy'n Ffafrio Datgeliadau</w:t>
      </w:r>
    </w:p>
    <w:p w14:paraId="0366321E" w14:textId="77777777" w:rsidR="00C1192A" w:rsidRDefault="00C1192A" w:rsidP="00C1192A">
      <w:pPr>
        <w:contextualSpacing/>
      </w:pPr>
    </w:p>
    <w:p w14:paraId="029D5D47" w14:textId="77777777" w:rsidR="00C1192A" w:rsidRDefault="00C1192A" w:rsidP="00C1192A">
      <w:pPr>
        <w:contextualSpacing/>
      </w:pPr>
      <w:r>
        <w:t xml:space="preserve">Wrth ystyried defnyddio’r esemptiad hwn, fe wnaeth Trafnidiaeth Cymru ystyried budd y cyhoedd o ran datgelu’r wybodaeth gan ddangos proses agored a thryloyw a hyrwyddo dealltwriaeth o’i fusnes i’r byd ehangach. </w:t>
      </w:r>
    </w:p>
    <w:p w14:paraId="6A101EFE" w14:textId="77777777" w:rsidR="00C1192A" w:rsidRDefault="00C1192A" w:rsidP="00C1192A">
      <w:pPr>
        <w:contextualSpacing/>
      </w:pPr>
    </w:p>
    <w:p w14:paraId="0781EAF1" w14:textId="77777777" w:rsidR="00C1192A" w:rsidRDefault="00C1192A" w:rsidP="00C1192A">
      <w:pPr>
        <w:contextualSpacing/>
      </w:pPr>
      <w:r>
        <w:t xml:space="preserve">Mae Trafnidiaeth Cymru wedi ymrwymo i gydnabod bod budd cryf i'r cyhoedd i ddangos ei fod yn agored, yn dryloyw ac yn atebol o ran y ddeddfwriaeth Rhyddid Gwybodaeth, yn enwedig mewn perthynas â hawl unigolyn i wybod. </w:t>
      </w:r>
    </w:p>
    <w:p w14:paraId="1E1EE2EA" w14:textId="77777777" w:rsidR="00C1192A" w:rsidRPr="002A2D93" w:rsidRDefault="00C1192A" w:rsidP="00C1192A">
      <w:pPr>
        <w:contextualSpacing/>
        <w:rPr>
          <w:b/>
          <w:bCs/>
        </w:rPr>
      </w:pPr>
    </w:p>
    <w:p w14:paraId="21F3E9CD" w14:textId="77777777" w:rsidR="00C1192A" w:rsidRDefault="00C1192A" w:rsidP="00C1192A">
      <w:pPr>
        <w:contextualSpacing/>
      </w:pPr>
      <w:r>
        <w:rPr>
          <w:b/>
        </w:rPr>
        <w:t>Ffactorau sy'n Ffafrio Peidio â Datgelu</w:t>
      </w:r>
      <w:r>
        <w:t xml:space="preserve"> </w:t>
      </w:r>
    </w:p>
    <w:p w14:paraId="255D1931" w14:textId="77777777" w:rsidR="00C1192A" w:rsidRDefault="00C1192A" w:rsidP="00C1192A">
      <w:pPr>
        <w:contextualSpacing/>
      </w:pPr>
    </w:p>
    <w:p w14:paraId="7F9C3DB8" w14:textId="77777777" w:rsidR="00C1192A" w:rsidRDefault="00C1192A" w:rsidP="00C1192A">
      <w:pPr>
        <w:contextualSpacing/>
      </w:pPr>
      <w:r>
        <w:t>Nid yw Trafnidiaeth Cymru o’r farn bod rhyddhau manylion cynlluniau parhaus er budd y cyhoedd. Felly, mae Trafnidiaeth Cymru o’r farn bod y darpariaethau canlynol yn berthnasol:</w:t>
      </w:r>
    </w:p>
    <w:p w14:paraId="27F8C2A4" w14:textId="77777777" w:rsidR="00C1192A" w:rsidRDefault="00C1192A" w:rsidP="00C1192A">
      <w:pPr>
        <w:contextualSpacing/>
      </w:pPr>
    </w:p>
    <w:p w14:paraId="0D4FDEBB" w14:textId="77777777" w:rsidR="00C1192A" w:rsidRDefault="00C1192A" w:rsidP="00C1192A">
      <w:pPr>
        <w:contextualSpacing/>
      </w:pPr>
      <w:r>
        <w:t xml:space="preserve">Byddai </w:t>
      </w:r>
      <w:r>
        <w:rPr>
          <w:b/>
          <w:bCs/>
        </w:rPr>
        <w:t>Adran 36(2)(c)</w:t>
      </w:r>
      <w:r>
        <w:t xml:space="preserve"> "fel arall yn niweidio, neu’n debygol o niweidio’r broses o gynnal materion cyhoeddus yn effeithiol." </w:t>
      </w:r>
    </w:p>
    <w:p w14:paraId="4C20548B" w14:textId="77777777" w:rsidR="00C1192A" w:rsidRDefault="00C1192A" w:rsidP="00C1192A">
      <w:pPr>
        <w:contextualSpacing/>
      </w:pPr>
    </w:p>
    <w:p w14:paraId="4825012B" w14:textId="6CD94592" w:rsidR="00C1192A" w:rsidRDefault="00C1192A" w:rsidP="00C1192A">
      <w:pPr>
        <w:spacing w:after="0"/>
      </w:pPr>
      <w:r>
        <w:t xml:space="preserve">Mae’r wybodaeth yn ymwneud ag astudiaeth a gynhaliwyd ar ran Llywodraeth Cymru ac mae’n pwyso a mesur opsiynau ac ystyriaethau ar gyfer gwaith posibl yn y dyfodol a allai ddwyn ffrwyth </w:t>
      </w:r>
      <w:r>
        <w:lastRenderedPageBreak/>
        <w:t>neu beidio. Gallai rhyddhau rhywfaint o’r wybodaeth hon i’r cyhoedd ar hyn o bryd amharu’n ddifrifol ar ymddygiad effeithiol Trafnidiaeth Cymru a Llywodraeth Cymru.</w:t>
      </w:r>
    </w:p>
    <w:p w14:paraId="4528F08F" w14:textId="77777777" w:rsidR="00BF4D3D" w:rsidRDefault="00BF4D3D" w:rsidP="00C1192A">
      <w:pPr>
        <w:spacing w:after="0"/>
      </w:pPr>
    </w:p>
    <w:p w14:paraId="4EAAB340" w14:textId="77777777" w:rsidR="00C1192A" w:rsidRDefault="00C1192A" w:rsidP="00C1192A">
      <w:pPr>
        <w:spacing w:after="0"/>
      </w:pPr>
      <w:r>
        <w:t>At ei gilydd, yn yr achos hwn, mae Trafnidiaeth Cymru yn teimlo bod y ddadl dros beidio â datgelu yn gryfach na’r ffactorau sy’n ffafrio datgelu.</w:t>
      </w:r>
    </w:p>
    <w:p w14:paraId="000D19C1" w14:textId="77777777" w:rsidR="00BF4D3D" w:rsidRDefault="00BF4D3D" w:rsidP="00C1192A">
      <w:pPr>
        <w:spacing w:after="0"/>
      </w:pPr>
    </w:p>
    <w:p w14:paraId="121790E9" w14:textId="5B12D421" w:rsidR="00BF4D3D" w:rsidRDefault="00BF4D3D" w:rsidP="00BF4D3D">
      <w:pPr>
        <w:spacing w:after="0"/>
        <w:rPr>
          <w:rFonts w:cstheme="minorHAnsi"/>
        </w:rPr>
      </w:pPr>
      <w:r>
        <w:rPr>
          <w:b/>
          <w:bCs/>
        </w:rPr>
        <w:t>Adran 40(2)</w:t>
      </w:r>
      <w:r>
        <w:t xml:space="preserve"> - O dan yr esemptiad hwn, ni ddylid datgelu data personol os byddai hyn yn mynd yn groes i’r egwyddorion diogelu data.</w:t>
      </w:r>
    </w:p>
    <w:p w14:paraId="2D1F05F8" w14:textId="77777777" w:rsidR="00BF4D3D" w:rsidRDefault="00BF4D3D" w:rsidP="00BF4D3D">
      <w:pPr>
        <w:spacing w:after="0"/>
        <w:rPr>
          <w:rFonts w:cstheme="minorHAnsi"/>
        </w:rPr>
      </w:pPr>
    </w:p>
    <w:p w14:paraId="1A34BBC7" w14:textId="77777777" w:rsidR="00BF4D3D" w:rsidRDefault="00BF4D3D" w:rsidP="00BF4D3D">
      <w:pPr>
        <w:spacing w:after="0"/>
        <w:rPr>
          <w:rFonts w:cstheme="minorHAnsi"/>
        </w:rPr>
      </w:pPr>
      <w:r>
        <w:t xml:space="preserve">Diffinnir data personol gan y Rheoliad Cyffredinol ar Ddiogelu Data (GDPR) fel a ganlyn - </w:t>
      </w:r>
    </w:p>
    <w:p w14:paraId="741489E5" w14:textId="77777777" w:rsidR="00BF4D3D" w:rsidRDefault="00BF4D3D" w:rsidP="00BF4D3D">
      <w:pPr>
        <w:spacing w:after="0"/>
        <w:rPr>
          <w:rFonts w:cstheme="minorHAnsi"/>
        </w:rPr>
      </w:pPr>
    </w:p>
    <w:p w14:paraId="52FB16C4" w14:textId="77777777" w:rsidR="00BF4D3D" w:rsidRDefault="00BF4D3D" w:rsidP="00BF4D3D">
      <w:pPr>
        <w:spacing w:after="0"/>
        <w:rPr>
          <w:rFonts w:cstheme="minorHAnsi"/>
          <w:b/>
          <w:bCs/>
          <w:color w:val="000000"/>
          <w:shd w:val="clear" w:color="auto" w:fill="F7F3F0"/>
        </w:rPr>
      </w:pPr>
      <w:r>
        <w:rPr>
          <w:b/>
        </w:rPr>
        <w:t xml:space="preserve"> </w:t>
      </w:r>
      <w:r>
        <w:rPr>
          <w:b/>
          <w:color w:val="000000"/>
          <w:highlight w:val="lightGray"/>
          <w:shd w:val="clear" w:color="auto" w:fill="F7F3F0"/>
        </w:rPr>
        <w:t>"Mae 'data personol' yn golygu unrhyw wybodaeth sy’n ymwneud ag unigolyn y gellir ei adnabod neu unigolyn byw y gellir ei adnabod (‘gwrthrych data.’) Ystyr unigolyn byw y gellir ei adnabod yw unigolyn y gellir ei adnabod, yn uniongyrchol neu’n anuniongyrchol, yn benodol drwy gyfeirio at dynodwr fel enw, rhif adnabod, data lleoliad neu ddynodwr ar-lein, neu un neu fwy o ffactorau sy’n benodol i hunaniaeth gorfforol, ffisiolegol, genetig, meddyliol, economaidd, diwylliannol neu gymdeithasol yr unigolyn byw hwnnw.”</w:t>
      </w:r>
    </w:p>
    <w:p w14:paraId="05A551B8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111111"/>
          <w:sz w:val="21"/>
          <w:szCs w:val="21"/>
        </w:rPr>
      </w:pPr>
    </w:p>
    <w:p w14:paraId="323CC4A1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color w:val="111111"/>
          <w:sz w:val="21"/>
          <w:szCs w:val="21"/>
        </w:rPr>
      </w:pPr>
      <w:r>
        <w:rPr>
          <w:rStyle w:val="Strong"/>
          <w:rFonts w:ascii="Arial" w:hAnsi="Arial"/>
          <w:color w:val="111111"/>
          <w:sz w:val="21"/>
        </w:rPr>
        <w:t>Mae canllawiau Swyddfa'r Comisiynydd Gwybodaeth yn nodi’r canlynol –</w:t>
      </w:r>
    </w:p>
    <w:p w14:paraId="60502496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</w:p>
    <w:p w14:paraId="7D986EFF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>Pan fydd awdurdod cyhoeddus yn cael cais am wybodaeth sy’n ddata personol am ei weithwyr, rhaid iddo benderfynu a fyddai datgelu yn torri Egwyddor 1 y Ddeddf Diogelu Data, sef a fyddai datgelu’r wybodaeth yn deg ac yn gyfreithlon. Bydd p’un a yw’r datgeliad yn deg yn dibynnu ar nifer o ffactorau, gan gynnwys:</w:t>
      </w:r>
    </w:p>
    <w:p w14:paraId="5BE72B0A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a yw’n ddata personol sensitif;</w:t>
      </w:r>
    </w:p>
    <w:p w14:paraId="4E6B08F5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canlyniadau datgelu;</w:t>
      </w:r>
    </w:p>
    <w:p w14:paraId="7B436F2D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b/>
          <w:bCs/>
          <w:highlight w:val="lightGray"/>
        </w:rPr>
      </w:pPr>
      <w:r>
        <w:rPr>
          <w:b/>
          <w:highlight w:val="lightGray"/>
        </w:rPr>
        <w:t xml:space="preserve"> </w:t>
      </w:r>
      <w:r>
        <w:rPr>
          <w:b/>
          <w:highlight w:val="lightGray"/>
        </w:rPr>
        <w:sym w:font="Symbol" w:char="F0B7"/>
      </w:r>
      <w:r>
        <w:rPr>
          <w:b/>
          <w:highlight w:val="lightGray"/>
        </w:rPr>
        <w:t xml:space="preserve"> disgwyliadau rhesymol y gweithwyr; a hefyd </w:t>
      </w:r>
    </w:p>
    <w:p w14:paraId="650CF8D2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  <w:highlight w:val="lightGray"/>
        </w:rPr>
        <w:sym w:font="Symbol" w:char="F0B7"/>
      </w:r>
      <w:r>
        <w:rPr>
          <w:b/>
          <w:highlight w:val="lightGray"/>
        </w:rPr>
        <w:t xml:space="preserve"> a oes diddordeb dilys yn y cyhoedd neu’r sawl sy’n gofyn am gael gweld yr wybodaeth a’r cydbwysedd rhwng hyn a hawliau a rhyddid gwrthrych y data.</w:t>
      </w:r>
    </w:p>
    <w:p w14:paraId="3DB28AA6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</w:p>
    <w:p w14:paraId="057DCD89" w14:textId="77777777" w:rsidR="00BF4D3D" w:rsidRPr="00922818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  <w:r>
        <w:rPr>
          <w:rStyle w:val="Strong"/>
          <w:b w:val="0"/>
          <w:color w:val="111111"/>
        </w:rPr>
        <w:t>Yn yr achos hwn, rydyn ni wedi nodi mai data personol yw enw’r unigolyn hwn A BYDD rhyddhau enw’r unigolyn YN MYND yn groes i egwyddor gyntaf y Ddeddf Diogelu Data.</w:t>
      </w:r>
    </w:p>
    <w:p w14:paraId="4642C255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color w:val="111111"/>
        </w:rPr>
      </w:pPr>
    </w:p>
    <w:p w14:paraId="0A260E40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</w:pPr>
      <w:r>
        <w:t xml:space="preserve">Mae angen i TrC ystyried yr effeithiau neu’r canlyniadau tebygol y bydd datgelu gwybodaeth bersonol yn eu cael ar y staff eu hunain. Ni ddylid datgelu data os bydd datgelu yn achosi effeithiau niweidiol heb gyfiawnhad ar y staff dan sylw. </w:t>
      </w:r>
    </w:p>
    <w:p w14:paraId="70FD58C8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</w:pPr>
    </w:p>
    <w:p w14:paraId="4243DEF3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</w:pPr>
      <w:r>
        <w:t xml:space="preserve">Mae’n bwysig cofio bod datgelu gwybodaeth bersonol o dan y Ddeddf Rhyddid Gwybodaeth yn gyfystyr â'r “byd yn gyffredinol”. </w:t>
      </w:r>
    </w:p>
    <w:p w14:paraId="40CCF881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</w:pPr>
      <w:r>
        <w:t>Y cwestiwn allweddol wrth ddatgelu gwybodaeth bersonol yw beth fydd y niwed a fydd yn deillio o ddatgelu.</w:t>
      </w:r>
    </w:p>
    <w:p w14:paraId="126639BE" w14:textId="77777777" w:rsidR="00BF4D3D" w:rsidRDefault="00BF4D3D" w:rsidP="00BF4D3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</w:p>
    <w:p w14:paraId="76C1EF6F" w14:textId="3C791A05" w:rsidR="00BF4D3D" w:rsidRDefault="00BF4D3D" w:rsidP="00BF4D3D">
      <w:pPr>
        <w:spacing w:after="0"/>
        <w:rPr>
          <w:rFonts w:cstheme="minorHAnsi"/>
        </w:rPr>
      </w:pPr>
      <w:r>
        <w:t>Ni fyddai gan yr unigolion dan sylw unrhyw ddisgwyliad y byddai eu henw'n cael ei ryddhau i’r cyhoedd.</w:t>
      </w:r>
    </w:p>
    <w:p w14:paraId="090B651F" w14:textId="77777777" w:rsidR="00BF4D3D" w:rsidRDefault="00BF4D3D" w:rsidP="00BF4D3D">
      <w:pPr>
        <w:spacing w:after="0"/>
        <w:rPr>
          <w:rFonts w:cstheme="minorHAnsi"/>
        </w:rPr>
      </w:pPr>
    </w:p>
    <w:p w14:paraId="15330A0A" w14:textId="00EBB1C8" w:rsidR="00BF4D3D" w:rsidRDefault="00BF4D3D" w:rsidP="00BF4D3D">
      <w:pPr>
        <w:spacing w:after="0"/>
        <w:rPr>
          <w:rFonts w:cstheme="minorHAnsi"/>
        </w:rPr>
      </w:pPr>
      <w:r>
        <w:t>Mae’r effaith negyddol bosibl a allai ddeillio o ddatgelu yn drech nag unrhyw fudd cyhoeddus. Gallai rhyddhau enw’r unigolyn arwain at gyfathrebu’n aml sy’n gyfystyr ag aflonyddu.</w:t>
      </w:r>
    </w:p>
    <w:p w14:paraId="6214E8D0" w14:textId="77777777" w:rsidR="00BF4D3D" w:rsidRDefault="00BF4D3D" w:rsidP="00BF4D3D">
      <w:pPr>
        <w:spacing w:after="0"/>
        <w:rPr>
          <w:rFonts w:cstheme="minorHAnsi"/>
        </w:rPr>
      </w:pPr>
      <w:r>
        <w:t>Ni ellir anwybyddu’r effaith negyddol ar yr unigolyn ac ar TrC.</w:t>
      </w:r>
    </w:p>
    <w:p w14:paraId="05FB3B1E" w14:textId="77777777" w:rsidR="00BF4D3D" w:rsidRDefault="00BF4D3D" w:rsidP="00C1192A">
      <w:pPr>
        <w:spacing w:after="0"/>
      </w:pPr>
    </w:p>
    <w:p w14:paraId="73CAA71F" w14:textId="77777777" w:rsidR="00C1192A" w:rsidRDefault="00C1192A" w:rsidP="00962DA6">
      <w:pPr>
        <w:spacing w:after="0"/>
        <w:rPr>
          <w:rFonts w:cstheme="minorHAnsi"/>
          <w:b/>
          <w:bCs/>
        </w:rPr>
      </w:pP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2851A0E2">
                <wp:simplePos x="0" y="0"/>
                <wp:positionH relativeFrom="margin">
                  <wp:posOffset>-91440</wp:posOffset>
                </wp:positionH>
                <wp:positionV relativeFrom="paragraph">
                  <wp:posOffset>241300</wp:posOffset>
                </wp:positionV>
                <wp:extent cx="5943600" cy="26924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9pt;width:468pt;height:2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PeIwIAAEc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3587A" w14:textId="77777777" w:rsidR="00662699" w:rsidRDefault="00662699" w:rsidP="0029704C">
      <w:pPr>
        <w:spacing w:after="0" w:line="240" w:lineRule="auto"/>
      </w:pPr>
      <w:r>
        <w:separator/>
      </w:r>
    </w:p>
  </w:endnote>
  <w:endnote w:type="continuationSeparator" w:id="0">
    <w:p w14:paraId="6CF0052F" w14:textId="77777777" w:rsidR="00662699" w:rsidRDefault="00662699" w:rsidP="0029704C">
      <w:pPr>
        <w:spacing w:after="0" w:line="240" w:lineRule="auto"/>
      </w:pPr>
      <w:r>
        <w:continuationSeparator/>
      </w:r>
    </w:p>
  </w:endnote>
  <w:endnote w:type="continuationNotice" w:id="1">
    <w:p w14:paraId="62460031" w14:textId="77777777" w:rsidR="00662699" w:rsidRDefault="006626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91DBE" w14:textId="77777777" w:rsidR="00662699" w:rsidRDefault="00662699" w:rsidP="0029704C">
      <w:pPr>
        <w:spacing w:after="0" w:line="240" w:lineRule="auto"/>
      </w:pPr>
      <w:r>
        <w:separator/>
      </w:r>
    </w:p>
  </w:footnote>
  <w:footnote w:type="continuationSeparator" w:id="0">
    <w:p w14:paraId="7D8F872D" w14:textId="77777777" w:rsidR="00662699" w:rsidRDefault="00662699" w:rsidP="0029704C">
      <w:pPr>
        <w:spacing w:after="0" w:line="240" w:lineRule="auto"/>
      </w:pPr>
      <w:r>
        <w:continuationSeparator/>
      </w:r>
    </w:p>
  </w:footnote>
  <w:footnote w:type="continuationNotice" w:id="1">
    <w:p w14:paraId="2165C002" w14:textId="77777777" w:rsidR="00662699" w:rsidRDefault="006626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515447A"/>
    <w:multiLevelType w:val="hybridMultilevel"/>
    <w:tmpl w:val="F2CE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0CD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4634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62699"/>
    <w:rsid w:val="006D0B4A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66340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9F6DB6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B25E5"/>
    <w:rsid w:val="00BC1EA7"/>
    <w:rsid w:val="00BD0492"/>
    <w:rsid w:val="00BE1084"/>
    <w:rsid w:val="00BE5B50"/>
    <w:rsid w:val="00BF4D3D"/>
    <w:rsid w:val="00C1192A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9D5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57D75"/>
    <w:rsid w:val="00E664E7"/>
    <w:rsid w:val="00E8344B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BF4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C9F10-51C8-4F1E-A9AE-E1B876957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7</cp:revision>
  <dcterms:created xsi:type="dcterms:W3CDTF">2024-01-04T16:11:00Z</dcterms:created>
  <dcterms:modified xsi:type="dcterms:W3CDTF">2024-02-09T16:33:00Z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