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7586652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8 Ionawr 2024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05913F47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265/23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322B8845" w14:textId="77777777" w:rsidR="00B42273" w:rsidRDefault="00B42273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8256B1E" w14:textId="77777777" w:rsidR="00B42273" w:rsidRDefault="00B42273" w:rsidP="00A7194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Dyma’r wybodaeth yr hoffwn ei chael:</w:t>
      </w:r>
    </w:p>
    <w:p w14:paraId="632C6FA2" w14:textId="6E8B1950" w:rsidR="00B42273" w:rsidRPr="00B42273" w:rsidRDefault="00B42273" w:rsidP="00A7194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</w:rPr>
        <w:br/>
        <w:t>Mae’r holl adroddiadau yn eich meddiant yn ymwneud â diogelwch a chyfanrwydd strwythurol y bont sy’n croesi rheilffordd Rhymni ar Heol Caerdydd, Caerffili. Er mwyn osgoi unrhyw amheuaeth, mae hyn yn cynnwys y strwythur sydd â swyddfa docynnau’r hen orsaf ar ben y strwythur.</w:t>
      </w:r>
    </w:p>
    <w:p w14:paraId="7EF91BDC" w14:textId="77777777" w:rsidR="00A71943" w:rsidRPr="009D79AC" w:rsidRDefault="00A71943" w:rsidP="00A71943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color w:val="000000"/>
        </w:rPr>
      </w:pP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CA0E9A9" w14:textId="77777777" w:rsidR="00B42273" w:rsidRDefault="00B42273" w:rsidP="00962DA6">
      <w:pPr>
        <w:spacing w:after="0"/>
        <w:rPr>
          <w:rFonts w:cstheme="minorHAnsi"/>
          <w:b/>
          <w:bCs/>
        </w:rPr>
      </w:pPr>
    </w:p>
    <w:p w14:paraId="6E744B2F" w14:textId="7109C0EA" w:rsidR="00B42273" w:rsidRPr="00E527B4" w:rsidRDefault="00F579E6" w:rsidP="00962DA6">
      <w:pPr>
        <w:spacing w:after="0"/>
        <w:rPr>
          <w:rFonts w:cstheme="minorHAnsi"/>
        </w:rPr>
      </w:pPr>
      <w:r>
        <w:t>Gweler y dogfennau sydd ynghlwm.</w:t>
      </w:r>
    </w:p>
    <w:p w14:paraId="0656B302" w14:textId="77777777" w:rsidR="00E527B4" w:rsidRDefault="00E527B4" w:rsidP="00962DA6">
      <w:pPr>
        <w:spacing w:after="0"/>
        <w:rPr>
          <w:rFonts w:cstheme="minorHAnsi"/>
          <w:b/>
          <w:bCs/>
        </w:rPr>
      </w:pPr>
    </w:p>
    <w:p w14:paraId="338CB120" w14:textId="77777777" w:rsidR="00E527B4" w:rsidRDefault="00E527B4" w:rsidP="00E527B4">
      <w:r>
        <w:t>Mae Adran 17(1) o Ddeddf Rhyddid Gwybodaeth 2000 yn gofyn bod Trafnidiaeth Cymru, wrth wrthod darparu gwybodaeth (am fod yr wybodaeth wedi’i hesemptio) yn rhoi nodyn i’r ymgeisydd sy’n,</w:t>
      </w:r>
    </w:p>
    <w:p w14:paraId="3773F9F5" w14:textId="77777777" w:rsidR="00E527B4" w:rsidRDefault="00E527B4" w:rsidP="00E527B4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Datgan y ffaith,</w:t>
      </w:r>
    </w:p>
    <w:p w14:paraId="774903F7" w14:textId="77777777" w:rsidR="00E527B4" w:rsidRDefault="00E527B4" w:rsidP="00E527B4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 xml:space="preserve">Pennu’r esemptiad o dan sylw a hefyd </w:t>
      </w:r>
    </w:p>
    <w:p w14:paraId="4DAD4213" w14:textId="4FDE32C7" w:rsidR="00F579E6" w:rsidRPr="00E527B4" w:rsidRDefault="00E527B4" w:rsidP="00E527B4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t>Datgan (os na fyddai hynny’n amlwg fel arall) pam bod yr esemptiad yn berthnasol</w:t>
      </w:r>
    </w:p>
    <w:p w14:paraId="6BCC0702" w14:textId="1224D10D" w:rsidR="00F579E6" w:rsidRPr="00E527B4" w:rsidRDefault="00E527B4" w:rsidP="00962DA6">
      <w:pPr>
        <w:spacing w:after="0"/>
        <w:rPr>
          <w:rFonts w:cstheme="minorHAnsi"/>
        </w:rPr>
      </w:pPr>
      <w:r>
        <w:t xml:space="preserve">Mae’r wybodaeth sydd wedi’i golygu yn y ddogfen y gofynnwyd amdani wedi’i hesemptio yn rhinwedd yr esemptiadau canlynol – </w:t>
      </w:r>
    </w:p>
    <w:p w14:paraId="7B13187C" w14:textId="77777777" w:rsidR="00E527B4" w:rsidRDefault="00E527B4" w:rsidP="00962DA6">
      <w:pPr>
        <w:spacing w:after="0"/>
        <w:rPr>
          <w:rFonts w:cstheme="minorHAnsi"/>
          <w:b/>
          <w:bCs/>
        </w:rPr>
      </w:pPr>
    </w:p>
    <w:p w14:paraId="4173E71F" w14:textId="69307D60" w:rsidR="00E527B4" w:rsidRDefault="00E527B4" w:rsidP="00962DA6">
      <w:pPr>
        <w:spacing w:after="0"/>
        <w:rPr>
          <w:rFonts w:cstheme="minorHAnsi"/>
          <w:b/>
          <w:bCs/>
        </w:rPr>
      </w:pPr>
      <w:r>
        <w:rPr>
          <w:b/>
        </w:rPr>
        <w:t>Adran 38 – Iechyd a Diogelwch</w:t>
      </w:r>
    </w:p>
    <w:p w14:paraId="78739ADE" w14:textId="6485AB37" w:rsidR="00A36479" w:rsidRDefault="00A36479" w:rsidP="00962DA6">
      <w:pPr>
        <w:spacing w:after="0"/>
        <w:rPr>
          <w:rFonts w:cstheme="minorHAnsi"/>
          <w:b/>
          <w:bCs/>
        </w:rPr>
      </w:pPr>
      <w:r>
        <w:rPr>
          <w:b/>
        </w:rPr>
        <w:t>Adran 40 – Gwybodaeth Bersonol</w:t>
      </w:r>
    </w:p>
    <w:p w14:paraId="5FEC4BD4" w14:textId="77777777" w:rsidR="00E527B4" w:rsidRPr="00001D0E" w:rsidRDefault="00E527B4" w:rsidP="00962DA6">
      <w:pPr>
        <w:spacing w:after="0"/>
        <w:rPr>
          <w:rFonts w:cstheme="minorHAnsi"/>
        </w:rPr>
      </w:pPr>
    </w:p>
    <w:p w14:paraId="10FFAEC6" w14:textId="6DEF55BE" w:rsidR="00001D0E" w:rsidRDefault="00001D0E" w:rsidP="00962DA6">
      <w:pPr>
        <w:spacing w:after="0"/>
        <w:rPr>
          <w:rFonts w:cstheme="minorHAnsi"/>
        </w:rPr>
      </w:pPr>
      <w:r>
        <w:rPr>
          <w:b/>
          <w:bCs/>
        </w:rPr>
        <w:t>Mae adran 38(1)</w:t>
      </w:r>
      <w:r>
        <w:t xml:space="preserve"> yn esemptiad cymwys sy’n seiliedig ar ragfarn ac mae’r deddfwyr yn derbyn y gall fod niwed os caiff ei ryddhau. Felly, mae’n ofynnol i’r awdurdod fynegi’r niwed a allai gael ei achosi ac ystyried y dadleuon o blaid ac yn erbyn datgelu er budd y cyhoedd. </w:t>
      </w:r>
    </w:p>
    <w:p w14:paraId="0A6EC6CB" w14:textId="77777777" w:rsidR="00434713" w:rsidRDefault="00434713" w:rsidP="00962DA6">
      <w:pPr>
        <w:spacing w:after="0"/>
        <w:rPr>
          <w:rFonts w:cstheme="minorHAnsi"/>
        </w:rPr>
      </w:pPr>
    </w:p>
    <w:p w14:paraId="07FF7C37" w14:textId="7E9203C1" w:rsidR="00434713" w:rsidRPr="00A36479" w:rsidRDefault="00434713" w:rsidP="00962DA6">
      <w:pPr>
        <w:spacing w:after="0"/>
        <w:rPr>
          <w:rFonts w:cstheme="minorHAnsi"/>
          <w:b/>
          <w:bCs/>
        </w:rPr>
      </w:pPr>
      <w:r>
        <w:rPr>
          <w:b/>
        </w:rPr>
        <w:t>Ffactorau sy'n ffafrio datgeliadau</w:t>
      </w:r>
    </w:p>
    <w:p w14:paraId="1AFADA67" w14:textId="77777777" w:rsidR="00434713" w:rsidRDefault="00434713" w:rsidP="00962DA6">
      <w:pPr>
        <w:spacing w:after="0"/>
        <w:rPr>
          <w:rFonts w:cstheme="minorHAnsi"/>
        </w:rPr>
      </w:pPr>
    </w:p>
    <w:p w14:paraId="294687C5" w14:textId="1240556A" w:rsidR="00434713" w:rsidRDefault="00434713" w:rsidP="00962DA6">
      <w:pPr>
        <w:spacing w:after="0"/>
        <w:rPr>
          <w:rFonts w:cstheme="minorHAnsi"/>
        </w:rPr>
      </w:pPr>
      <w:r>
        <w:t>Byddai datgelu’r wybodaeth y gofynnwyd amdani yn rhoi mwy o wybodaeth a dealltwriaeth i’r cyhoedd o’r mathau hyn o adroddiadau a byddai’n cefnogi agenda tryloywder Trafnidiaeth Cymru.</w:t>
      </w:r>
    </w:p>
    <w:p w14:paraId="73D0925E" w14:textId="77777777" w:rsidR="00A36479" w:rsidRDefault="00A36479" w:rsidP="00962DA6">
      <w:pPr>
        <w:spacing w:after="0"/>
        <w:rPr>
          <w:rFonts w:cstheme="minorHAnsi"/>
        </w:rPr>
      </w:pPr>
    </w:p>
    <w:p w14:paraId="500D0219" w14:textId="6B99237E" w:rsidR="00A36479" w:rsidRPr="00A36479" w:rsidRDefault="00A36479" w:rsidP="00962DA6">
      <w:pPr>
        <w:spacing w:after="0"/>
        <w:rPr>
          <w:rFonts w:cstheme="minorHAnsi"/>
          <w:b/>
          <w:bCs/>
        </w:rPr>
      </w:pPr>
      <w:r>
        <w:rPr>
          <w:b/>
        </w:rPr>
        <w:t>Ffactorau sy'n ffafrio peidio â datgelu</w:t>
      </w:r>
    </w:p>
    <w:p w14:paraId="27B193BD" w14:textId="77777777" w:rsidR="00E527B4" w:rsidRDefault="00E527B4" w:rsidP="00962DA6">
      <w:pPr>
        <w:spacing w:after="0"/>
        <w:rPr>
          <w:rFonts w:cstheme="minorHAnsi"/>
          <w:b/>
          <w:bCs/>
        </w:rPr>
      </w:pPr>
    </w:p>
    <w:p w14:paraId="572F6CC7" w14:textId="2679F784" w:rsidR="00A36479" w:rsidRDefault="00A36479" w:rsidP="00962DA6">
      <w:pPr>
        <w:spacing w:after="0"/>
        <w:rPr>
          <w:rFonts w:cstheme="minorHAnsi"/>
        </w:rPr>
      </w:pPr>
      <w:r>
        <w:t xml:space="preserve">Mae unrhyw ddatgeliad dan y Ddeddf Rhyddid Gwybodaeth yn ddatgeliad i’r byd yn gyffredinol ac nid dim ond i’r ymgeisydd. </w:t>
      </w:r>
    </w:p>
    <w:p w14:paraId="533E6A78" w14:textId="77777777" w:rsidR="00A36479" w:rsidRDefault="00A36479" w:rsidP="00962DA6">
      <w:pPr>
        <w:spacing w:after="0"/>
        <w:rPr>
          <w:rFonts w:cstheme="minorHAnsi"/>
        </w:rPr>
      </w:pPr>
    </w:p>
    <w:p w14:paraId="10BBDD48" w14:textId="31C17FD0" w:rsidR="00A36479" w:rsidRDefault="00C67057" w:rsidP="00962DA6">
      <w:pPr>
        <w:spacing w:after="0"/>
        <w:rPr>
          <w:rFonts w:cstheme="minorHAnsi"/>
          <w:b/>
          <w:bCs/>
        </w:rPr>
      </w:pPr>
      <w:r>
        <w:rPr>
          <w:b/>
        </w:rPr>
        <w:t>Prawf Cydbwyso</w:t>
      </w:r>
    </w:p>
    <w:p w14:paraId="2F318CF9" w14:textId="77777777" w:rsidR="00C67057" w:rsidRDefault="00C67057" w:rsidP="00962DA6">
      <w:pPr>
        <w:spacing w:after="0"/>
        <w:rPr>
          <w:rFonts w:cstheme="minorHAnsi"/>
          <w:b/>
          <w:bCs/>
        </w:rPr>
      </w:pPr>
    </w:p>
    <w:p w14:paraId="00471788" w14:textId="37FC665D" w:rsidR="00C67057" w:rsidRPr="00C67057" w:rsidRDefault="00C67057" w:rsidP="00962DA6">
      <w:pPr>
        <w:spacing w:after="0"/>
        <w:rPr>
          <w:rFonts w:cstheme="minorHAnsi"/>
        </w:rPr>
      </w:pPr>
      <w:r>
        <w:t>At ei gilydd, mae Trafnidiaeth Cymru yn credu, yn yr achos hwn, fod diogelwch staff ac aelodau’r cyhoedd yn drech na thryloywder llwyr.</w:t>
      </w:r>
    </w:p>
    <w:p w14:paraId="020CDB2A" w14:textId="77777777" w:rsidR="00E527B4" w:rsidRDefault="00E527B4" w:rsidP="00962DA6">
      <w:pPr>
        <w:spacing w:after="0"/>
        <w:rPr>
          <w:rFonts w:cstheme="minorHAnsi"/>
          <w:b/>
          <w:bCs/>
        </w:rPr>
      </w:pPr>
    </w:p>
    <w:p w14:paraId="4145BF68" w14:textId="7E6DFD86" w:rsidR="00C67057" w:rsidRDefault="00C67057" w:rsidP="00C67057">
      <w:pPr>
        <w:spacing w:after="0"/>
        <w:rPr>
          <w:rFonts w:cstheme="minorHAnsi"/>
        </w:rPr>
      </w:pPr>
      <w:r>
        <w:rPr>
          <w:b/>
          <w:bCs/>
        </w:rPr>
        <w:t>Adran 40(2)</w:t>
      </w:r>
      <w:r>
        <w:t xml:space="preserve"> - O dan yr esemptiad hwn, ni ddylid datgelu data personol os byddai hyn yn mynd yn groes i’r egwyddorion diogelu data.</w:t>
      </w:r>
    </w:p>
    <w:p w14:paraId="2BCCC150" w14:textId="77777777" w:rsidR="00C67057" w:rsidRDefault="00C67057" w:rsidP="00C67057">
      <w:pPr>
        <w:spacing w:after="0"/>
        <w:rPr>
          <w:rFonts w:cstheme="minorHAnsi"/>
        </w:rPr>
      </w:pPr>
    </w:p>
    <w:p w14:paraId="6920ED4E" w14:textId="77777777" w:rsidR="00C67057" w:rsidRDefault="00C67057" w:rsidP="00C67057">
      <w:pPr>
        <w:spacing w:after="0"/>
        <w:rPr>
          <w:rFonts w:cstheme="minorHAnsi"/>
        </w:rPr>
      </w:pPr>
      <w:r>
        <w:t xml:space="preserve">Diffinnir data personol gan y Rheoliad Cyffredinol ar Ddiogelu Data (GDPR) fel a ganlyn - </w:t>
      </w:r>
    </w:p>
    <w:p w14:paraId="2F3CC1F9" w14:textId="77777777" w:rsidR="00C67057" w:rsidRDefault="00C67057" w:rsidP="00C67057">
      <w:pPr>
        <w:spacing w:after="0"/>
        <w:rPr>
          <w:rFonts w:cstheme="minorHAnsi"/>
        </w:rPr>
      </w:pPr>
    </w:p>
    <w:p w14:paraId="48EA31DE" w14:textId="32FF9282" w:rsidR="00C67057" w:rsidRDefault="006179AE" w:rsidP="00C67057">
      <w:pPr>
        <w:spacing w:after="0"/>
        <w:rPr>
          <w:rFonts w:cstheme="minorHAnsi"/>
          <w:b/>
          <w:bCs/>
          <w:color w:val="000000"/>
          <w:shd w:val="clear" w:color="auto" w:fill="F7F3F0"/>
        </w:rPr>
      </w:pPr>
      <w:r>
        <w:rPr>
          <w:b/>
        </w:rPr>
        <w:t>“</w:t>
      </w:r>
      <w:r>
        <w:rPr>
          <w:b/>
          <w:color w:val="000000"/>
          <w:highlight w:val="lightGray"/>
          <w:shd w:val="clear" w:color="auto" w:fill="F7F3F0"/>
        </w:rPr>
        <w:t>Mae ‘data personol’</w:t>
      </w:r>
      <w:bookmarkStart w:id="0" w:name="_GoBack"/>
      <w:bookmarkEnd w:id="0"/>
      <w:r w:rsidR="00C67057">
        <w:rPr>
          <w:b/>
          <w:color w:val="000000"/>
          <w:highlight w:val="lightGray"/>
          <w:shd w:val="clear" w:color="auto" w:fill="F7F3F0"/>
        </w:rPr>
        <w:t xml:space="preserve"> yn golygu unrhyw wybodaeth sy’n ymwneud ag unigolyn y gellir ei adnabod neu unigolyn byw y gellir ei adnabod (‘gwrthrych data.’) Ystyr unigolyn byw y gellir ei adnabod yw unigolyn y gellir ei adnabod, yn uniongyrchol neu’n anuniongyrchol, yn benodol drwy gyfeirio at dynodwr fel enw, rhif adnabod, data lleoliad neu ddynodwr ar-lein, neu un neu fwy o ffactorau sy’n benodol i hunaniaeth gorfforol, ffisiolegol, genetig, meddyliol, economaidd, diwylliannol neu gymdeithasol yr unigolyn byw hwnnw.”</w:t>
      </w:r>
    </w:p>
    <w:p w14:paraId="5B87E544" w14:textId="77777777" w:rsidR="00C67057" w:rsidRDefault="00C67057" w:rsidP="00C6705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111111"/>
          <w:sz w:val="21"/>
          <w:szCs w:val="21"/>
        </w:rPr>
      </w:pPr>
    </w:p>
    <w:p w14:paraId="077356D2" w14:textId="77777777" w:rsidR="00C67057" w:rsidRDefault="00C67057" w:rsidP="00C6705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111111"/>
          <w:sz w:val="21"/>
          <w:szCs w:val="21"/>
        </w:rPr>
      </w:pPr>
      <w:r>
        <w:rPr>
          <w:rStyle w:val="Strong"/>
          <w:rFonts w:ascii="Arial" w:hAnsi="Arial"/>
          <w:color w:val="111111"/>
          <w:sz w:val="21"/>
        </w:rPr>
        <w:t>Mae canllawiau Swyddfa'r Comisiynydd Gwybodaeth yn nodi’r canlynol –</w:t>
      </w:r>
    </w:p>
    <w:p w14:paraId="6ED66617" w14:textId="77777777" w:rsidR="00C67057" w:rsidRDefault="00C67057" w:rsidP="00C67057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111111"/>
        </w:rPr>
      </w:pPr>
    </w:p>
    <w:p w14:paraId="32177C37" w14:textId="77777777" w:rsidR="00C67057" w:rsidRDefault="00C67057" w:rsidP="00C67057">
      <w:pPr>
        <w:pStyle w:val="NormalWeb"/>
        <w:shd w:val="clear" w:color="auto" w:fill="FFFFFF"/>
        <w:spacing w:before="0" w:beforeAutospacing="0" w:after="0" w:afterAutospacing="0"/>
        <w:rPr>
          <w:b/>
          <w:bCs/>
          <w:highlight w:val="lightGray"/>
        </w:rPr>
      </w:pPr>
      <w:r>
        <w:rPr>
          <w:b/>
          <w:highlight w:val="lightGray"/>
        </w:rPr>
        <w:t>Pan fydd awdurdod cyhoeddus yn cael cais am wybodaeth sy’n ddata personol am ei weithwyr, rhaid iddo benderfynu a fyddai datgelu yn torri Egwyddor 1 y Ddeddf Diogelu Data, sef a fyddai datgelu’r wybodaeth yn deg ac yn gyfreithlon. Bydd p’un a yw’r datgeliad yn deg yn dibynnu ar nifer o ffactorau, gan gynnwys:</w:t>
      </w:r>
    </w:p>
    <w:p w14:paraId="4A050732" w14:textId="77777777" w:rsidR="00C67057" w:rsidRDefault="00C67057" w:rsidP="00C67057">
      <w:pPr>
        <w:pStyle w:val="NormalWeb"/>
        <w:shd w:val="clear" w:color="auto" w:fill="FFFFFF"/>
        <w:spacing w:before="0" w:beforeAutospacing="0" w:after="0" w:afterAutospacing="0"/>
        <w:rPr>
          <w:b/>
          <w:bCs/>
          <w:highlight w:val="lightGray"/>
        </w:rPr>
      </w:pPr>
      <w:r>
        <w:rPr>
          <w:b/>
          <w:highlight w:val="lightGray"/>
        </w:rPr>
        <w:t xml:space="preserve"> </w:t>
      </w:r>
      <w:r>
        <w:rPr>
          <w:b/>
          <w:highlight w:val="lightGray"/>
        </w:rPr>
        <w:sym w:font="Symbol" w:char="F0B7"/>
      </w:r>
      <w:r>
        <w:rPr>
          <w:b/>
          <w:highlight w:val="lightGray"/>
        </w:rPr>
        <w:t xml:space="preserve"> a yw’n ddata personol sensitif;</w:t>
      </w:r>
    </w:p>
    <w:p w14:paraId="3DF1F25D" w14:textId="77777777" w:rsidR="00C67057" w:rsidRDefault="00C67057" w:rsidP="00C67057">
      <w:pPr>
        <w:pStyle w:val="NormalWeb"/>
        <w:shd w:val="clear" w:color="auto" w:fill="FFFFFF"/>
        <w:spacing w:before="0" w:beforeAutospacing="0" w:after="0" w:afterAutospacing="0"/>
        <w:rPr>
          <w:b/>
          <w:bCs/>
          <w:highlight w:val="lightGray"/>
        </w:rPr>
      </w:pPr>
      <w:r>
        <w:rPr>
          <w:b/>
          <w:highlight w:val="lightGray"/>
        </w:rPr>
        <w:t xml:space="preserve"> </w:t>
      </w:r>
      <w:r>
        <w:rPr>
          <w:b/>
          <w:highlight w:val="lightGray"/>
        </w:rPr>
        <w:sym w:font="Symbol" w:char="F0B7"/>
      </w:r>
      <w:r>
        <w:rPr>
          <w:b/>
          <w:highlight w:val="lightGray"/>
        </w:rPr>
        <w:t xml:space="preserve"> canlyniadau datgelu;</w:t>
      </w:r>
    </w:p>
    <w:p w14:paraId="05EBB487" w14:textId="77777777" w:rsidR="00C67057" w:rsidRDefault="00C67057" w:rsidP="00C67057">
      <w:pPr>
        <w:pStyle w:val="NormalWeb"/>
        <w:shd w:val="clear" w:color="auto" w:fill="FFFFFF"/>
        <w:spacing w:before="0" w:beforeAutospacing="0" w:after="0" w:afterAutospacing="0"/>
        <w:rPr>
          <w:b/>
          <w:bCs/>
          <w:highlight w:val="lightGray"/>
        </w:rPr>
      </w:pPr>
      <w:r>
        <w:rPr>
          <w:b/>
          <w:highlight w:val="lightGray"/>
        </w:rPr>
        <w:t xml:space="preserve"> </w:t>
      </w:r>
      <w:r>
        <w:rPr>
          <w:b/>
          <w:highlight w:val="lightGray"/>
        </w:rPr>
        <w:sym w:font="Symbol" w:char="F0B7"/>
      </w:r>
      <w:r>
        <w:rPr>
          <w:b/>
          <w:highlight w:val="lightGray"/>
        </w:rPr>
        <w:t xml:space="preserve"> disgwyliadau rhesymol y gweithwyr; a hefyd </w:t>
      </w:r>
    </w:p>
    <w:p w14:paraId="3E79513F" w14:textId="77777777" w:rsidR="00C67057" w:rsidRDefault="00C67057" w:rsidP="00C67057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  <w:highlight w:val="lightGray"/>
        </w:rPr>
        <w:sym w:font="Symbol" w:char="F0B7"/>
      </w:r>
      <w:r>
        <w:rPr>
          <w:b/>
          <w:highlight w:val="lightGray"/>
        </w:rPr>
        <w:t xml:space="preserve"> a oes diddordeb dilys yn y cyhoedd neu’r sawl sy’n gofyn am gael gweld yr wybodaeth a’r cydbwysedd rhwng hyn a hawliau a rhyddid gwrthrych y data.</w:t>
      </w:r>
    </w:p>
    <w:p w14:paraId="4F2EAC30" w14:textId="77777777" w:rsidR="00C67057" w:rsidRDefault="00C67057" w:rsidP="00C670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C908028" w14:textId="77777777" w:rsidR="00C67057" w:rsidRPr="00922818" w:rsidRDefault="00C67057" w:rsidP="00C67057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111111"/>
        </w:rPr>
      </w:pPr>
      <w:r>
        <w:rPr>
          <w:rStyle w:val="Strong"/>
          <w:b w:val="0"/>
          <w:color w:val="111111"/>
        </w:rPr>
        <w:t>Yn yr achos hwn, rydyn ni wedi nodi mai data personol yw enw’r unigolyn hwn A BYDD rhyddhau enw’r unigolyn YN MYND yn groes i egwyddor gyntaf y Ddeddf Diogelu Data.</w:t>
      </w:r>
    </w:p>
    <w:p w14:paraId="5E916CC0" w14:textId="77777777" w:rsidR="00C67057" w:rsidRDefault="00C67057" w:rsidP="00C67057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111111"/>
        </w:rPr>
      </w:pPr>
    </w:p>
    <w:p w14:paraId="0C05E303" w14:textId="77777777" w:rsidR="00C67057" w:rsidRDefault="00C67057" w:rsidP="00C67057">
      <w:pPr>
        <w:pStyle w:val="NormalWeb"/>
        <w:shd w:val="clear" w:color="auto" w:fill="FFFFFF"/>
        <w:spacing w:before="0" w:beforeAutospacing="0" w:after="0" w:afterAutospacing="0"/>
      </w:pPr>
      <w:r>
        <w:t xml:space="preserve">Mae angen i TrC ystyried yr effeithiau neu’r canlyniadau tebygol y bydd datgelu gwybodaeth bersonol yn eu cael ar y staff eu hunain. Ni ddylid datgelu data os bydd datgelu yn achosi effeithiau niweidiol heb gyfiawnhad ar y staff dan sylw. </w:t>
      </w:r>
    </w:p>
    <w:p w14:paraId="58E294B9" w14:textId="77777777" w:rsidR="00C67057" w:rsidRDefault="00C67057" w:rsidP="00C67057">
      <w:pPr>
        <w:pStyle w:val="NormalWeb"/>
        <w:shd w:val="clear" w:color="auto" w:fill="FFFFFF"/>
        <w:spacing w:before="0" w:beforeAutospacing="0" w:after="0" w:afterAutospacing="0"/>
      </w:pPr>
    </w:p>
    <w:p w14:paraId="0770649D" w14:textId="77777777" w:rsidR="00C67057" w:rsidRDefault="00C67057" w:rsidP="00C67057">
      <w:pPr>
        <w:pStyle w:val="NormalWeb"/>
        <w:shd w:val="clear" w:color="auto" w:fill="FFFFFF"/>
        <w:spacing w:before="0" w:beforeAutospacing="0" w:after="0" w:afterAutospacing="0"/>
      </w:pPr>
      <w:r>
        <w:t xml:space="preserve">Mae’n bwysig cofio bod datgelu gwybodaeth bersonol o dan y Ddeddf Rhyddid Gwybodaeth yn gyfystyr â'r “byd yn gyffredinol”. </w:t>
      </w:r>
    </w:p>
    <w:p w14:paraId="7DD0819F" w14:textId="77777777" w:rsidR="00C67057" w:rsidRDefault="00C67057" w:rsidP="00C67057">
      <w:pPr>
        <w:pStyle w:val="NormalWeb"/>
        <w:shd w:val="clear" w:color="auto" w:fill="FFFFFF"/>
        <w:spacing w:before="0" w:beforeAutospacing="0" w:after="0" w:afterAutospacing="0"/>
      </w:pPr>
      <w:r>
        <w:t>Y cwestiwn allweddol wrth ddatgelu gwybodaeth bersonol yw beth fydd y niwed a fydd yn deillio o ddatgelu.</w:t>
      </w:r>
    </w:p>
    <w:p w14:paraId="43099F82" w14:textId="77777777" w:rsidR="00C67057" w:rsidRDefault="00C67057" w:rsidP="00C670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14:paraId="633903AF" w14:textId="77777777" w:rsidR="00C67057" w:rsidRDefault="00C67057" w:rsidP="00C67057">
      <w:pPr>
        <w:spacing w:after="0"/>
        <w:rPr>
          <w:rFonts w:cstheme="minorHAnsi"/>
        </w:rPr>
      </w:pPr>
      <w:r>
        <w:t>Ni fyddai gan yr unigolion dan sylw unrhyw ddisgwyliad y byddai eu henw'n cael ei ryddhau i’r cyhoedd.</w:t>
      </w:r>
    </w:p>
    <w:p w14:paraId="1D4F3907" w14:textId="77777777" w:rsidR="00C67057" w:rsidRDefault="00C67057" w:rsidP="00C67057">
      <w:pPr>
        <w:spacing w:after="0"/>
        <w:rPr>
          <w:rFonts w:cstheme="minorHAnsi"/>
        </w:rPr>
      </w:pPr>
    </w:p>
    <w:p w14:paraId="034B7CF7" w14:textId="77777777" w:rsidR="00C67057" w:rsidRDefault="00C67057" w:rsidP="00C67057">
      <w:pPr>
        <w:spacing w:after="0"/>
        <w:rPr>
          <w:rFonts w:cstheme="minorHAnsi"/>
        </w:rPr>
      </w:pPr>
      <w:r>
        <w:t>Mae’r effaith negyddol bosibl a allai ddeillio o ddatgelu yn drech nag unrhyw fudd cyhoeddus. Gallai rhyddhau enw’r unigolyn arwain at gyfathrebu’n aml sy’n gyfystyr ag aflonyddu.</w:t>
      </w:r>
    </w:p>
    <w:p w14:paraId="0205C4C9" w14:textId="77777777" w:rsidR="00C67057" w:rsidRDefault="00C67057" w:rsidP="00C67057">
      <w:pPr>
        <w:spacing w:after="0"/>
        <w:rPr>
          <w:rFonts w:cstheme="minorHAnsi"/>
        </w:rPr>
      </w:pPr>
      <w:r>
        <w:t>Ni ellir anwybyddu’r effaith negyddol ar yr unigolyn ac ar TrC.</w:t>
      </w:r>
    </w:p>
    <w:p w14:paraId="76539A17" w14:textId="325AF737" w:rsidR="009D79AC" w:rsidRDefault="009D79AC" w:rsidP="00962DA6">
      <w:pPr>
        <w:spacing w:after="0"/>
        <w:rPr>
          <w:rFonts w:cstheme="minorHAnsi"/>
          <w:b/>
          <w:bCs/>
        </w:rPr>
      </w:pPr>
    </w:p>
    <w:p w14:paraId="69C5BC1E" w14:textId="77777777" w:rsidR="00C67057" w:rsidRDefault="00C67057" w:rsidP="00962DA6">
      <w:pPr>
        <w:spacing w:after="0"/>
        <w:rPr>
          <w:rFonts w:cstheme="minorHAnsi"/>
          <w:b/>
          <w:bCs/>
        </w:rPr>
      </w:pPr>
    </w:p>
    <w:p w14:paraId="54F67A41" w14:textId="77777777" w:rsidR="00C67057" w:rsidRDefault="00C67057" w:rsidP="00962DA6">
      <w:pPr>
        <w:spacing w:after="0"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1D0E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34713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179AE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36479"/>
    <w:rsid w:val="00A57132"/>
    <w:rsid w:val="00A6144F"/>
    <w:rsid w:val="00A70333"/>
    <w:rsid w:val="00A7194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2273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67057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27B4"/>
    <w:rsid w:val="00E53352"/>
    <w:rsid w:val="00E664E7"/>
    <w:rsid w:val="00E8344B"/>
    <w:rsid w:val="00EC439A"/>
    <w:rsid w:val="00EE479D"/>
    <w:rsid w:val="00EF058F"/>
    <w:rsid w:val="00F35E54"/>
    <w:rsid w:val="00F45AEF"/>
    <w:rsid w:val="00F579E6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C67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78911-C723-4BAE-9D06-59EDE876B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purl.org/dc/terms/"/>
    <ds:schemaRef ds:uri="http://purl.org/dc/elements/1.1/"/>
    <ds:schemaRef ds:uri="http://schemas.microsoft.com/office/2006/documentManagement/types"/>
    <ds:schemaRef ds:uri="71b84520-2f4a-4240-92c9-4d84398e9fa5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4c0ed1d7-e579-4868-9d2f-0a2617519e5d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2024-01-08T12:53:00Z</dcterms:created>
  <dcterms:modified xsi:type="dcterms:W3CDTF">2024-02-09T12:02:00Z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