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02042C46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13 Rhagfyr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5995E62F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270/23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4641133A" w14:textId="1458D0B0" w:rsidR="00337EE8" w:rsidRDefault="0023065D" w:rsidP="00A719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73DACAB3" w14:textId="77777777" w:rsidR="005E0C3A" w:rsidRDefault="005E0C3A" w:rsidP="00A719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34959CC3" w14:textId="77777777" w:rsidR="005E0C3A" w:rsidRPr="005E0C3A" w:rsidRDefault="005E0C3A" w:rsidP="005E0C3A">
      <w:pPr>
        <w:spacing w:after="0" w:line="240" w:lineRule="auto"/>
        <w:rPr>
          <w:rFonts w:eastAsia="Times New Roman"/>
          <w:b/>
          <w:bCs/>
          <w:color w:val="000000"/>
        </w:rPr>
      </w:pPr>
      <w:r>
        <w:rPr>
          <w:b/>
          <w:color w:val="000000"/>
        </w:rPr>
        <w:t xml:space="preserve">Mae’r cais Rhyddid Gwybodaeth hwn yn ymwneud â chyfranogiad </w:t>
      </w:r>
      <w:proofErr w:type="spellStart"/>
      <w:r>
        <w:rPr>
          <w:b/>
          <w:color w:val="000000"/>
        </w:rPr>
        <w:t>TrC</w:t>
      </w:r>
      <w:proofErr w:type="spellEnd"/>
      <w:r>
        <w:rPr>
          <w:b/>
          <w:color w:val="000000"/>
        </w:rPr>
        <w:t xml:space="preserve"> yn y Parthau Treial 20mya a gynhaliwyd yng Nghymru yn 2021/22 a’i adroddiad “Terfyn cyflymder 20mya diofyn ar ffyrdd cyfyngedig Adroddiad monitro interim Cam 1” dyddiedig 16 Mawrth 2023.</w:t>
      </w:r>
    </w:p>
    <w:p w14:paraId="6AABB888" w14:textId="77777777" w:rsidR="005E0C3A" w:rsidRPr="005E0C3A" w:rsidRDefault="005E0C3A" w:rsidP="005E0C3A">
      <w:pPr>
        <w:spacing w:after="0" w:line="240" w:lineRule="auto"/>
        <w:rPr>
          <w:rFonts w:eastAsia="Times New Roman"/>
          <w:b/>
          <w:bCs/>
          <w:color w:val="000000"/>
        </w:rPr>
      </w:pPr>
    </w:p>
    <w:p w14:paraId="58D3357C" w14:textId="77777777" w:rsidR="005E0C3A" w:rsidRPr="005E0C3A" w:rsidRDefault="005E0C3A" w:rsidP="005E0C3A">
      <w:pPr>
        <w:spacing w:after="0" w:line="240" w:lineRule="auto"/>
        <w:rPr>
          <w:rFonts w:eastAsia="Times New Roman"/>
          <w:b/>
          <w:bCs/>
          <w:color w:val="000000"/>
        </w:rPr>
      </w:pPr>
      <w:r>
        <w:rPr>
          <w:b/>
          <w:color w:val="000000"/>
        </w:rPr>
        <w:t>1 Darparwch gopi o Atodiad A i’r adroddiad a gyhoeddwyd ar wahân.</w:t>
      </w:r>
    </w:p>
    <w:p w14:paraId="39B7CE75" w14:textId="77777777" w:rsidR="005E0C3A" w:rsidRPr="005E0C3A" w:rsidRDefault="005E0C3A" w:rsidP="005E0C3A">
      <w:pPr>
        <w:spacing w:after="0" w:line="240" w:lineRule="auto"/>
        <w:rPr>
          <w:rFonts w:eastAsia="Times New Roman"/>
          <w:b/>
          <w:bCs/>
          <w:color w:val="000000"/>
        </w:rPr>
      </w:pPr>
    </w:p>
    <w:p w14:paraId="5B78345F" w14:textId="77777777" w:rsidR="005E0C3A" w:rsidRPr="005E0C3A" w:rsidRDefault="005E0C3A" w:rsidP="005E0C3A">
      <w:pPr>
        <w:spacing w:after="0" w:line="240" w:lineRule="auto"/>
        <w:rPr>
          <w:rFonts w:eastAsia="Times New Roman"/>
          <w:b/>
          <w:bCs/>
          <w:color w:val="000000"/>
        </w:rPr>
      </w:pPr>
      <w:r>
        <w:rPr>
          <w:b/>
          <w:color w:val="000000"/>
        </w:rPr>
        <w:t xml:space="preserve">2 A ysgrifennwyd yr adroddiad yn gyfan gwbl fewnol gan staff </w:t>
      </w:r>
      <w:proofErr w:type="spellStart"/>
      <w:r>
        <w:rPr>
          <w:b/>
          <w:color w:val="000000"/>
        </w:rPr>
        <w:t>TrC</w:t>
      </w:r>
      <w:proofErr w:type="spellEnd"/>
      <w:r>
        <w:rPr>
          <w:b/>
          <w:color w:val="000000"/>
        </w:rPr>
        <w:t>? Os na, pa rannau a ddarparwyd gan eraill a phwy oedden nhw?</w:t>
      </w:r>
    </w:p>
    <w:p w14:paraId="2D7E007F" w14:textId="77777777" w:rsidR="005E0C3A" w:rsidRPr="005E0C3A" w:rsidRDefault="005E0C3A" w:rsidP="005E0C3A">
      <w:pPr>
        <w:spacing w:after="0" w:line="240" w:lineRule="auto"/>
        <w:rPr>
          <w:rFonts w:eastAsia="Times New Roman"/>
          <w:b/>
          <w:bCs/>
          <w:color w:val="000000"/>
        </w:rPr>
      </w:pPr>
    </w:p>
    <w:p w14:paraId="55E5D5C3" w14:textId="77777777" w:rsidR="005E0C3A" w:rsidRPr="005E0C3A" w:rsidRDefault="005E0C3A" w:rsidP="005E0C3A">
      <w:pPr>
        <w:spacing w:after="0" w:line="240" w:lineRule="auto"/>
        <w:rPr>
          <w:rFonts w:eastAsia="Times New Roman"/>
          <w:b/>
          <w:bCs/>
          <w:color w:val="000000"/>
        </w:rPr>
      </w:pPr>
      <w:r>
        <w:rPr>
          <w:b/>
          <w:color w:val="000000"/>
        </w:rPr>
        <w:t xml:space="preserve">3 A wnaeth staff </w:t>
      </w:r>
      <w:proofErr w:type="spellStart"/>
      <w:r>
        <w:rPr>
          <w:b/>
          <w:color w:val="000000"/>
        </w:rPr>
        <w:t>TrC</w:t>
      </w:r>
      <w:proofErr w:type="spellEnd"/>
      <w:r>
        <w:rPr>
          <w:b/>
          <w:color w:val="000000"/>
        </w:rPr>
        <w:t xml:space="preserve"> gyfrifo’r wybodaeth ystadegol yn yr adroddiad eu hunain, er enghraifft Cyflymder 85 Canradd? Os na, pwy wnaeth y cyfrifiadau?</w:t>
      </w:r>
    </w:p>
    <w:p w14:paraId="6D467A92" w14:textId="77777777" w:rsidR="005E0C3A" w:rsidRPr="005E0C3A" w:rsidRDefault="005E0C3A" w:rsidP="005E0C3A">
      <w:pPr>
        <w:spacing w:after="0" w:line="240" w:lineRule="auto"/>
        <w:rPr>
          <w:rFonts w:eastAsia="Times New Roman"/>
          <w:b/>
          <w:bCs/>
          <w:color w:val="000000"/>
        </w:rPr>
      </w:pPr>
    </w:p>
    <w:p w14:paraId="43D91FFC" w14:textId="77777777" w:rsidR="005E0C3A" w:rsidRPr="005E0C3A" w:rsidRDefault="005E0C3A" w:rsidP="005E0C3A">
      <w:pPr>
        <w:spacing w:after="0" w:line="240" w:lineRule="auto"/>
        <w:rPr>
          <w:rFonts w:eastAsia="Times New Roman"/>
          <w:b/>
          <w:bCs/>
          <w:color w:val="000000"/>
        </w:rPr>
      </w:pPr>
      <w:r>
        <w:rPr>
          <w:b/>
          <w:color w:val="000000"/>
        </w:rPr>
        <w:t xml:space="preserve">4 A oes gan </w:t>
      </w:r>
      <w:proofErr w:type="spellStart"/>
      <w:r>
        <w:rPr>
          <w:b/>
          <w:color w:val="000000"/>
        </w:rPr>
        <w:t>TrC</w:t>
      </w:r>
      <w:proofErr w:type="spellEnd"/>
      <w:r>
        <w:rPr>
          <w:b/>
          <w:color w:val="000000"/>
        </w:rPr>
        <w:t xml:space="preserve"> y data crai o’r offer mesur cyflymder sydd wedi’i osod yn yr 8 lleoliad treialu? Os ydyw, anfonwch gopïau o’r ffeiliau hynny ataf neu dywedwch wrthyf sut y gallaf eu cael.</w:t>
      </w:r>
    </w:p>
    <w:p w14:paraId="7BACE494" w14:textId="77777777" w:rsidR="005E0C3A" w:rsidRPr="005E0C3A" w:rsidRDefault="005E0C3A" w:rsidP="005E0C3A">
      <w:pPr>
        <w:spacing w:after="0" w:line="240" w:lineRule="auto"/>
        <w:rPr>
          <w:rFonts w:eastAsia="Times New Roman"/>
          <w:b/>
          <w:bCs/>
          <w:color w:val="000000"/>
        </w:rPr>
      </w:pPr>
    </w:p>
    <w:p w14:paraId="32CA0065" w14:textId="77777777" w:rsidR="005E0C3A" w:rsidRPr="005E0C3A" w:rsidRDefault="005E0C3A" w:rsidP="005E0C3A">
      <w:pPr>
        <w:spacing w:after="0" w:line="240" w:lineRule="auto"/>
        <w:rPr>
          <w:rFonts w:eastAsia="Times New Roman"/>
          <w:b/>
          <w:bCs/>
          <w:color w:val="000000"/>
        </w:rPr>
      </w:pPr>
      <w:r>
        <w:rPr>
          <w:b/>
          <w:color w:val="000000"/>
        </w:rPr>
        <w:t>5 Rhowch gopi o’r adroddiad a ddosbarthwyd ar gyfer sylwadau cyn ei gyhoeddi ar ei ffurf derfynol a rhestr o’r rhai a anfonodd yr adroddiad i gael sylwadau arno.</w:t>
      </w:r>
    </w:p>
    <w:p w14:paraId="0A7DFBA3" w14:textId="77777777" w:rsidR="005E0C3A" w:rsidRPr="005E0C3A" w:rsidRDefault="005E0C3A" w:rsidP="005E0C3A">
      <w:pPr>
        <w:spacing w:after="0" w:line="240" w:lineRule="auto"/>
        <w:rPr>
          <w:rFonts w:eastAsia="Times New Roman"/>
          <w:b/>
          <w:bCs/>
          <w:color w:val="000000"/>
        </w:rPr>
      </w:pPr>
    </w:p>
    <w:p w14:paraId="1E2B40A2" w14:textId="77777777" w:rsidR="005E0C3A" w:rsidRPr="005E0C3A" w:rsidRDefault="005E0C3A" w:rsidP="005E0C3A">
      <w:pPr>
        <w:spacing w:after="0" w:line="240" w:lineRule="auto"/>
        <w:rPr>
          <w:rFonts w:eastAsia="Times New Roman"/>
          <w:b/>
          <w:bCs/>
          <w:color w:val="000000"/>
        </w:rPr>
      </w:pPr>
      <w:r>
        <w:rPr>
          <w:b/>
          <w:color w:val="000000"/>
        </w:rPr>
        <w:t xml:space="preserve">6 Rhowch fanylion y sylwadau am y fersiwn a ddosbarthwyd y cyfeiriwyd ati yn 5) uchod a wnaed gan swyddogion a Gweinidogion Llywodraeth Cymru, gan gynnwys copïau o’u negeseuon e-bost, llythyrau, cofnodion cyfarfodydd ac unrhyw nodiadau a wnaed o sgyrsiau ffôn rhyngddyn nhw a </w:t>
      </w:r>
      <w:proofErr w:type="spellStart"/>
      <w:r>
        <w:rPr>
          <w:b/>
          <w:color w:val="000000"/>
        </w:rPr>
        <w:t>TrC</w:t>
      </w:r>
      <w:proofErr w:type="spellEnd"/>
      <w:r>
        <w:rPr>
          <w:b/>
          <w:color w:val="000000"/>
        </w:rPr>
        <w:t>.</w:t>
      </w:r>
    </w:p>
    <w:p w14:paraId="7C5B44F7" w14:textId="77777777" w:rsidR="005E0C3A" w:rsidRPr="005E0C3A" w:rsidRDefault="005E0C3A" w:rsidP="005E0C3A">
      <w:pPr>
        <w:spacing w:after="0" w:line="240" w:lineRule="auto"/>
        <w:rPr>
          <w:rFonts w:eastAsia="Times New Roman"/>
          <w:b/>
          <w:bCs/>
          <w:color w:val="000000"/>
        </w:rPr>
      </w:pPr>
    </w:p>
    <w:p w14:paraId="5471A7D3" w14:textId="77777777" w:rsidR="005E0C3A" w:rsidRPr="005E0C3A" w:rsidRDefault="005E0C3A" w:rsidP="005E0C3A">
      <w:pPr>
        <w:spacing w:after="0" w:line="240" w:lineRule="auto"/>
        <w:rPr>
          <w:rFonts w:eastAsia="Times New Roman"/>
          <w:b/>
          <w:bCs/>
          <w:color w:val="000000"/>
        </w:rPr>
      </w:pPr>
      <w:r>
        <w:rPr>
          <w:b/>
          <w:color w:val="000000"/>
        </w:rPr>
        <w:t xml:space="preserve">7 Esboniwch pa ran(nau) roedd </w:t>
      </w:r>
      <w:proofErr w:type="spellStart"/>
      <w:r>
        <w:rPr>
          <w:b/>
          <w:color w:val="000000"/>
        </w:rPr>
        <w:t>TrC</w:t>
      </w:r>
      <w:proofErr w:type="spellEnd"/>
      <w:r>
        <w:rPr>
          <w:b/>
          <w:color w:val="000000"/>
        </w:rPr>
        <w:t xml:space="preserve"> wedi’u chwarae yn yr 8 parth treialu. Er enghraifft, a wnaeth benderfynu ar eu lleoliadau, penderfynu lle byddai mesuriadau cyflymder yn cael eu gwneud, comisiynu contractwyr arolwg neu ymgynghorwyr ac ati.</w:t>
      </w:r>
    </w:p>
    <w:p w14:paraId="2740194E" w14:textId="77777777" w:rsidR="005E0C3A" w:rsidRPr="005E0C3A" w:rsidRDefault="005E0C3A" w:rsidP="005E0C3A">
      <w:pPr>
        <w:spacing w:after="0" w:line="240" w:lineRule="auto"/>
        <w:rPr>
          <w:rFonts w:eastAsia="Times New Roman"/>
          <w:b/>
          <w:bCs/>
          <w:color w:val="000000"/>
        </w:rPr>
      </w:pPr>
    </w:p>
    <w:p w14:paraId="124632BD" w14:textId="77BB637F" w:rsidR="005E0C3A" w:rsidRPr="005E0C3A" w:rsidRDefault="005E0C3A" w:rsidP="005E0C3A">
      <w:pPr>
        <w:spacing w:after="0" w:line="240" w:lineRule="auto"/>
        <w:rPr>
          <w:rFonts w:eastAsia="Times New Roman"/>
          <w:b/>
          <w:bCs/>
          <w:color w:val="000000"/>
        </w:rPr>
      </w:pPr>
      <w:r>
        <w:rPr>
          <w:b/>
          <w:color w:val="000000"/>
        </w:rPr>
        <w:t>8 Allwch chi ddweud wrtha i, os gwelwch yn dda, ar gyfer pob un o’r 8 safle arolygu, pa ganran o gerbydau oedd yn teithio ar gyflymder o 20mya neu lai pan oedd y safleoedd hynny’n destun cyfyngiad o 20mya. Os na allwch ddarparu’r data hwnnw, a fyddech cystal ag egluro pam.</w:t>
      </w:r>
    </w:p>
    <w:p w14:paraId="7EF91BDC" w14:textId="77777777" w:rsidR="00A71943" w:rsidRPr="009D79AC" w:rsidRDefault="00A71943" w:rsidP="00A71943">
      <w:pPr>
        <w:pStyle w:val="paragraph"/>
        <w:spacing w:before="0" w:beforeAutospacing="0" w:after="0" w:afterAutospacing="0"/>
        <w:textAlignment w:val="baseline"/>
        <w:rPr>
          <w:rFonts w:cstheme="minorHAnsi"/>
          <w:b/>
          <w:bCs/>
          <w:color w:val="000000"/>
        </w:rPr>
      </w:pPr>
    </w:p>
    <w:p w14:paraId="64B9B87E" w14:textId="3F4E9F46" w:rsidR="0008339D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6B9ADB94" w14:textId="77777777" w:rsidR="005E0C3A" w:rsidRDefault="005E0C3A" w:rsidP="00962DA6">
      <w:pPr>
        <w:spacing w:after="0"/>
        <w:rPr>
          <w:rFonts w:cstheme="minorHAnsi"/>
          <w:b/>
          <w:bCs/>
        </w:rPr>
      </w:pPr>
    </w:p>
    <w:p w14:paraId="61C1AC4F" w14:textId="0A9C50BC" w:rsidR="005E0C3A" w:rsidRDefault="005E0C3A" w:rsidP="00962DA6">
      <w:pPr>
        <w:spacing w:after="0"/>
        <w:rPr>
          <w:rFonts w:cstheme="minorHAnsi"/>
          <w:u w:val="single"/>
        </w:rPr>
      </w:pPr>
      <w:r>
        <w:rPr>
          <w:u w:val="single"/>
        </w:rPr>
        <w:t>Cwestiwn 1</w:t>
      </w:r>
    </w:p>
    <w:p w14:paraId="57C151FD" w14:textId="77777777" w:rsidR="005E0C3A" w:rsidRDefault="005E0C3A" w:rsidP="005E0C3A">
      <w:pPr>
        <w:spacing w:after="0"/>
        <w:rPr>
          <w:rFonts w:cstheme="minorHAnsi"/>
          <w:b/>
          <w:bCs/>
        </w:rPr>
      </w:pPr>
    </w:p>
    <w:p w14:paraId="2E7348CD" w14:textId="77777777" w:rsidR="005E0C3A" w:rsidRPr="0073653E" w:rsidRDefault="005E0C3A" w:rsidP="005E0C3A">
      <w:pPr>
        <w:spacing w:after="0"/>
        <w:rPr>
          <w:rFonts w:cstheme="minorHAnsi"/>
        </w:rPr>
      </w:pPr>
      <w:r>
        <w:t xml:space="preserve">Mae’r wybodaeth hon ar gael i’r cyhoedd, felly nid oes rhaid i ni ddarparu’r wybodaeth hon yn rhinwedd yr </w:t>
      </w:r>
      <w:proofErr w:type="spellStart"/>
      <w:r>
        <w:t>esemptiad</w:t>
      </w:r>
      <w:proofErr w:type="spellEnd"/>
      <w:r>
        <w:t xml:space="preserve"> canlynol –</w:t>
      </w:r>
    </w:p>
    <w:p w14:paraId="17BCBDE9" w14:textId="77777777" w:rsidR="005E0C3A" w:rsidRPr="005E0C3A" w:rsidRDefault="005E0C3A" w:rsidP="005E0C3A">
      <w:pPr>
        <w:spacing w:after="0"/>
        <w:rPr>
          <w:rFonts w:cstheme="minorHAnsi"/>
          <w:b/>
          <w:bCs/>
        </w:rPr>
      </w:pPr>
    </w:p>
    <w:p w14:paraId="3ECE5A87" w14:textId="77777777" w:rsidR="005E0C3A" w:rsidRPr="005E0C3A" w:rsidRDefault="005E0C3A" w:rsidP="005E0C3A">
      <w:pPr>
        <w:spacing w:after="0"/>
        <w:rPr>
          <w:rFonts w:cstheme="minorHAnsi"/>
          <w:b/>
          <w:bCs/>
        </w:rPr>
      </w:pPr>
      <w:r>
        <w:rPr>
          <w:b/>
        </w:rPr>
        <w:t>Adran 21 – Gwybodaeth sydd ar gael drwy ddulliau eraill.</w:t>
      </w:r>
    </w:p>
    <w:p w14:paraId="0D73C071" w14:textId="77777777" w:rsidR="005E0C3A" w:rsidRPr="005E0C3A" w:rsidRDefault="005E0C3A" w:rsidP="005E0C3A">
      <w:pPr>
        <w:spacing w:after="0"/>
        <w:rPr>
          <w:rFonts w:cstheme="minorHAnsi"/>
          <w:b/>
          <w:bCs/>
        </w:rPr>
      </w:pPr>
    </w:p>
    <w:p w14:paraId="2CAA68E6" w14:textId="77777777" w:rsidR="005E0C3A" w:rsidRPr="0073653E" w:rsidRDefault="005E0C3A" w:rsidP="005E0C3A">
      <w:pPr>
        <w:spacing w:after="0"/>
        <w:rPr>
          <w:rFonts w:cstheme="minorHAnsi"/>
        </w:rPr>
      </w:pPr>
      <w:r>
        <w:lastRenderedPageBreak/>
        <w:t xml:space="preserve">Mae hwn yn </w:t>
      </w:r>
      <w:proofErr w:type="spellStart"/>
      <w:r>
        <w:t>esemptiad</w:t>
      </w:r>
      <w:proofErr w:type="spellEnd"/>
      <w:r>
        <w:t xml:space="preserve"> absoliwt, sy’n seiliedig ar ddosbarth, sy’n golygu nad yw’n ofynnol i awdurdod cyhoeddus ystyried budd y cyhoedd mewn datgelu.</w:t>
      </w:r>
    </w:p>
    <w:p w14:paraId="2086FBB9" w14:textId="77777777" w:rsidR="005E0C3A" w:rsidRPr="0073653E" w:rsidRDefault="005E0C3A" w:rsidP="005E0C3A">
      <w:pPr>
        <w:spacing w:after="0"/>
        <w:rPr>
          <w:rFonts w:cstheme="minorHAnsi"/>
        </w:rPr>
      </w:pPr>
    </w:p>
    <w:p w14:paraId="7573BC93" w14:textId="77777777" w:rsidR="005E0C3A" w:rsidRPr="0073653E" w:rsidRDefault="005E0C3A" w:rsidP="005E0C3A">
      <w:pPr>
        <w:spacing w:after="0"/>
        <w:rPr>
          <w:rFonts w:cstheme="minorHAnsi"/>
        </w:rPr>
      </w:pPr>
      <w:r>
        <w:t>O dan Adran 16, y ddyletswydd i gynghori a chynorthwyo, gweler y ddolen isod –</w:t>
      </w:r>
    </w:p>
    <w:p w14:paraId="7686697C" w14:textId="77777777" w:rsidR="005E0C3A" w:rsidRDefault="005E0C3A" w:rsidP="00962DA6">
      <w:pPr>
        <w:spacing w:after="0"/>
        <w:rPr>
          <w:rFonts w:cstheme="minorHAnsi"/>
          <w:u w:val="single"/>
        </w:rPr>
      </w:pPr>
    </w:p>
    <w:p w14:paraId="2C38E681" w14:textId="4BF9F607" w:rsidR="005E0C3A" w:rsidRDefault="005E0C3A" w:rsidP="005E0C3A">
      <w:r>
        <w:t xml:space="preserve">Mae modd llwytho Atodiad A i lawr o’n gwefan yma: </w:t>
      </w:r>
      <w:hyperlink r:id="rId10" w:history="1">
        <w:r>
          <w:rPr>
            <w:rStyle w:val="Hyperddolen"/>
          </w:rPr>
          <w:t>Ter</w:t>
        </w:r>
        <w:r>
          <w:rPr>
            <w:rStyle w:val="Hyperddolen"/>
          </w:rPr>
          <w:t>f</w:t>
        </w:r>
        <w:r>
          <w:rPr>
            <w:rStyle w:val="Hyperddolen"/>
          </w:rPr>
          <w:t xml:space="preserve">yn Cyflymder 20mya </w:t>
        </w:r>
        <w:r w:rsidR="000B12B4">
          <w:rPr>
            <w:rStyle w:val="Hyperddolen"/>
          </w:rPr>
          <w:t xml:space="preserve">Diofyn </w:t>
        </w:r>
        <w:r>
          <w:rPr>
            <w:rStyle w:val="Hyperddolen"/>
          </w:rPr>
          <w:t>ar Ffyrdd Cyfyngedig Cam 1 | Trafnidiaeth Cymru (</w:t>
        </w:r>
        <w:proofErr w:type="spellStart"/>
        <w:r>
          <w:rPr>
            <w:rStyle w:val="Hyperddolen"/>
          </w:rPr>
          <w:t>trc.cymru</w:t>
        </w:r>
        <w:proofErr w:type="spellEnd"/>
        <w:r>
          <w:rPr>
            <w:rStyle w:val="Hyperddolen"/>
          </w:rPr>
          <w:t>)</w:t>
        </w:r>
      </w:hyperlink>
      <w:r>
        <w:t xml:space="preserve">, drwy’r </w:t>
      </w:r>
      <w:proofErr w:type="spellStart"/>
      <w:r>
        <w:t>hyperddolen</w:t>
      </w:r>
      <w:proofErr w:type="spellEnd"/>
      <w:r>
        <w:t xml:space="preserve"> ar waelod y dudalen we</w:t>
      </w:r>
      <w:r w:rsidR="000B12B4">
        <w:t xml:space="preserve">. </w:t>
      </w:r>
      <w:r>
        <w:t>Sylwch ein bod wedi canfod gwall ar fap Bwcle sy’n nodi’n anghywir bod llwybr yr A549 rhwng y dwyrain a’r gorllewin yn eithriad. Rydyn ni’n ymwybodol na chafodd hyn ei weithredu fel eithriad a byddwn yn cywiro hyn fel rhan o’r adroddiad nesaf.</w:t>
      </w:r>
    </w:p>
    <w:p w14:paraId="2F47ECA5" w14:textId="41019B51" w:rsidR="005E0C3A" w:rsidRDefault="005E0C3A" w:rsidP="005E0C3A">
      <w:pPr>
        <w:rPr>
          <w:u w:val="single"/>
        </w:rPr>
      </w:pPr>
      <w:r>
        <w:rPr>
          <w:u w:val="single"/>
        </w:rPr>
        <w:t>Cwestiwn 2</w:t>
      </w:r>
    </w:p>
    <w:p w14:paraId="1C2E004C" w14:textId="77777777" w:rsidR="005E0C3A" w:rsidRDefault="005E0C3A" w:rsidP="005E0C3A">
      <w:pPr>
        <w:rPr>
          <w:color w:val="000000"/>
        </w:rPr>
      </w:pPr>
      <w:r>
        <w:rPr>
          <w:color w:val="000000"/>
        </w:rPr>
        <w:t xml:space="preserve">Cafodd y rhan fwyaf o’r adroddiad ei ysgrifennu gan staff mewnol </w:t>
      </w:r>
      <w:proofErr w:type="spellStart"/>
      <w:r>
        <w:rPr>
          <w:color w:val="000000"/>
        </w:rPr>
        <w:t>TrC</w:t>
      </w:r>
      <w:proofErr w:type="spellEnd"/>
      <w:r>
        <w:rPr>
          <w:color w:val="000000"/>
        </w:rPr>
        <w:t>. Fodd bynnag, mae rhai adrannau wedi cael eu llunio drwy aralleirio o adroddiadau a roddwyd i ni gan drydydd partïon, fel a ganlyn:</w:t>
      </w:r>
    </w:p>
    <w:p w14:paraId="2BCE17E9" w14:textId="77777777" w:rsidR="005E0C3A" w:rsidRDefault="005E0C3A" w:rsidP="005E0C3A">
      <w:pPr>
        <w:pStyle w:val="ParagraffRhestr"/>
        <w:numPr>
          <w:ilvl w:val="0"/>
          <w:numId w:val="11"/>
        </w:numPr>
        <w:rPr>
          <w:rFonts w:eastAsia="Times New Roman"/>
          <w:color w:val="000000"/>
        </w:rPr>
      </w:pPr>
      <w:r>
        <w:rPr>
          <w:color w:val="000000"/>
        </w:rPr>
        <w:t xml:space="preserve">Mae rhannau o adran 3.3 (rhyngweithiad cerbydau/cerddwyr) yn seiliedig ar adroddiad a ddarparwyd i </w:t>
      </w:r>
      <w:proofErr w:type="spellStart"/>
      <w:r>
        <w:rPr>
          <w:color w:val="000000"/>
        </w:rPr>
        <w:t>TrC</w:t>
      </w:r>
      <w:proofErr w:type="spellEnd"/>
      <w:r>
        <w:rPr>
          <w:color w:val="000000"/>
        </w:rPr>
        <w:t xml:space="preserve"> gan </w:t>
      </w:r>
      <w:proofErr w:type="spellStart"/>
      <w:r>
        <w:rPr>
          <w:color w:val="000000"/>
        </w:rPr>
        <w:t>VivaCity</w:t>
      </w:r>
      <w:proofErr w:type="spellEnd"/>
      <w:r>
        <w:rPr>
          <w:color w:val="000000"/>
        </w:rPr>
        <w:t>, arbenigwyr mewn arolygon camera ar y rhwydwaith ffyrdd</w:t>
      </w:r>
    </w:p>
    <w:p w14:paraId="1C78173E" w14:textId="77777777" w:rsidR="005E0C3A" w:rsidRDefault="005E0C3A" w:rsidP="005E0C3A">
      <w:pPr>
        <w:pStyle w:val="ParagraffRhestr"/>
        <w:numPr>
          <w:ilvl w:val="0"/>
          <w:numId w:val="11"/>
        </w:numPr>
        <w:rPr>
          <w:rFonts w:eastAsia="Times New Roman"/>
          <w:color w:val="000000"/>
        </w:rPr>
      </w:pPr>
      <w:r>
        <w:rPr>
          <w:color w:val="000000"/>
        </w:rPr>
        <w:t xml:space="preserve">Mae rhannau o adran 3.4 (teithio llesol) yn seiliedig ar adroddiad gan </w:t>
      </w:r>
      <w:proofErr w:type="spellStart"/>
      <w:r>
        <w:rPr>
          <w:color w:val="000000"/>
        </w:rPr>
        <w:t>Living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Streets</w:t>
      </w:r>
      <w:proofErr w:type="spellEnd"/>
      <w:r>
        <w:rPr>
          <w:color w:val="000000"/>
        </w:rPr>
        <w:t xml:space="preserve"> a gynhyrchwyd ar gyfer Llywodraeth Cymru.</w:t>
      </w:r>
    </w:p>
    <w:p w14:paraId="462077F2" w14:textId="77777777" w:rsidR="005E0C3A" w:rsidRDefault="005E0C3A" w:rsidP="005E0C3A">
      <w:pPr>
        <w:pStyle w:val="ParagraffRhestr"/>
        <w:numPr>
          <w:ilvl w:val="0"/>
          <w:numId w:val="11"/>
        </w:numPr>
        <w:rPr>
          <w:rFonts w:eastAsia="Times New Roman"/>
          <w:color w:val="000000"/>
        </w:rPr>
      </w:pPr>
      <w:r>
        <w:rPr>
          <w:color w:val="000000"/>
        </w:rPr>
        <w:t xml:space="preserve">Mae rhannau o adran 3.5 (ansawdd aer) yn seiliedig ar adroddiad gan dîm ansawdd aer arbenigol yn </w:t>
      </w:r>
      <w:proofErr w:type="spellStart"/>
      <w:r>
        <w:rPr>
          <w:color w:val="000000"/>
        </w:rPr>
        <w:t>Jacobs</w:t>
      </w:r>
      <w:proofErr w:type="spellEnd"/>
    </w:p>
    <w:p w14:paraId="082E1596" w14:textId="77777777" w:rsidR="005E0C3A" w:rsidRDefault="005E0C3A" w:rsidP="005E0C3A">
      <w:pPr>
        <w:rPr>
          <w:u w:val="single"/>
        </w:rPr>
      </w:pPr>
    </w:p>
    <w:p w14:paraId="643D3B12" w14:textId="6C9F5506" w:rsidR="005E0C3A" w:rsidRDefault="005E0C3A" w:rsidP="005E0C3A">
      <w:pPr>
        <w:rPr>
          <w:u w:val="single"/>
        </w:rPr>
      </w:pPr>
      <w:r>
        <w:rPr>
          <w:u w:val="single"/>
        </w:rPr>
        <w:t>Cwestiwn 3</w:t>
      </w:r>
    </w:p>
    <w:p w14:paraId="06324234" w14:textId="77777777" w:rsidR="005E0C3A" w:rsidRDefault="005E0C3A" w:rsidP="005E0C3A">
      <w:pPr>
        <w:ind w:left="720"/>
        <w:rPr>
          <w:color w:val="000000"/>
        </w:rPr>
      </w:pPr>
      <w:r>
        <w:rPr>
          <w:color w:val="000000"/>
        </w:rPr>
        <w:t xml:space="preserve">Cyfrifodd staff </w:t>
      </w:r>
      <w:proofErr w:type="spellStart"/>
      <w:r>
        <w:rPr>
          <w:color w:val="000000"/>
        </w:rPr>
        <w:t>TrC</w:t>
      </w:r>
      <w:proofErr w:type="spellEnd"/>
      <w:r>
        <w:rPr>
          <w:color w:val="000000"/>
        </w:rPr>
        <w:t xml:space="preserve"> yr ystadegau cryno ar gyfer y Dangosyddion Perfformiad Allweddol sy’n gysylltiedig â chyflymder (1.1, 1.2 ac 1.3). Roedd yr ystadegau cryno hyn yn seiliedig ar ystadegau manylach fesul awr a bob dydd sy’n ymwneud â chyflymder a ddarparwyd gan awdurdodau lleol o’r offer yr oedden nhw a’u contractwyr yn yr arolwg wedi’i osod ym mhob un o ardaloedd y treial. Nid oedd gan staff </w:t>
      </w:r>
      <w:proofErr w:type="spellStart"/>
      <w:r>
        <w:rPr>
          <w:color w:val="000000"/>
        </w:rPr>
        <w:t>TrC</w:t>
      </w:r>
      <w:proofErr w:type="spellEnd"/>
      <w:r>
        <w:rPr>
          <w:color w:val="000000"/>
        </w:rPr>
        <w:t xml:space="preserve"> fynediad at y data crai a gafwyd yn uniongyrchol o offer yr arolwg.</w:t>
      </w:r>
    </w:p>
    <w:p w14:paraId="51228301" w14:textId="77777777" w:rsidR="005E0C3A" w:rsidRDefault="005E0C3A" w:rsidP="005E0C3A">
      <w:pPr>
        <w:ind w:left="720"/>
        <w:rPr>
          <w:color w:val="000000"/>
        </w:rPr>
      </w:pPr>
      <w:r>
        <w:rPr>
          <w:color w:val="000000"/>
        </w:rPr>
        <w:t xml:space="preserve">Roedd ystadegau ar amseroedd teithio cerbydau (ar gyfer DPA 1.4) yn seiliedig ar ddata a gafwyd yn uniongyrchol gan INRIT, gyda staff </w:t>
      </w:r>
      <w:proofErr w:type="spellStart"/>
      <w:r>
        <w:rPr>
          <w:color w:val="000000"/>
        </w:rPr>
        <w:t>TrC</w:t>
      </w:r>
      <w:proofErr w:type="spellEnd"/>
      <w:r>
        <w:rPr>
          <w:color w:val="000000"/>
        </w:rPr>
        <w:t xml:space="preserve"> yn cyfrifo’r gwahaniaethau a nodwyd yn Nhabl 7.</w:t>
      </w:r>
    </w:p>
    <w:p w14:paraId="3408AD75" w14:textId="77777777" w:rsidR="005E0C3A" w:rsidRDefault="005E0C3A" w:rsidP="005E0C3A">
      <w:pPr>
        <w:ind w:left="720"/>
        <w:rPr>
          <w:color w:val="000000"/>
        </w:rPr>
      </w:pPr>
      <w:r>
        <w:rPr>
          <w:color w:val="000000"/>
        </w:rPr>
        <w:t xml:space="preserve">Roedd ystadegau prydlondeb llwybrau bysiau (ar gyfer DPA 1.4) yn seiliedig ar ddata a gafwyd gan </w:t>
      </w:r>
      <w:proofErr w:type="spellStart"/>
      <w:r>
        <w:rPr>
          <w:color w:val="000000"/>
        </w:rPr>
        <w:t>CitySwift</w:t>
      </w:r>
      <w:proofErr w:type="spellEnd"/>
      <w:r>
        <w:rPr>
          <w:color w:val="000000"/>
        </w:rPr>
        <w:t xml:space="preserve">, gyda staff </w:t>
      </w:r>
      <w:proofErr w:type="spellStart"/>
      <w:r>
        <w:rPr>
          <w:color w:val="000000"/>
        </w:rPr>
        <w:t>TrC</w:t>
      </w:r>
      <w:proofErr w:type="spellEnd"/>
      <w:r>
        <w:rPr>
          <w:color w:val="000000"/>
        </w:rPr>
        <w:t xml:space="preserve"> yn cyfrifo’r gwahaniaethau a nodwyd yn Nhabl 8.</w:t>
      </w:r>
    </w:p>
    <w:p w14:paraId="4BF33127" w14:textId="77777777" w:rsidR="005E0C3A" w:rsidRDefault="005E0C3A" w:rsidP="005E0C3A">
      <w:pPr>
        <w:ind w:left="720"/>
        <w:rPr>
          <w:color w:val="000000"/>
        </w:rPr>
      </w:pPr>
      <w:r>
        <w:rPr>
          <w:color w:val="000000"/>
        </w:rPr>
        <w:t xml:space="preserve">Cafodd ystadegau sy’n ymwneud â’r newid mewn teithio llesol ar gyfer teithiau i’r ysgol (ar gyfer DPA 3.1) eu cyfrifo gan staff </w:t>
      </w:r>
      <w:proofErr w:type="spellStart"/>
      <w:r>
        <w:rPr>
          <w:color w:val="000000"/>
        </w:rPr>
        <w:t>TrC</w:t>
      </w:r>
      <w:proofErr w:type="spellEnd"/>
      <w:r>
        <w:rPr>
          <w:color w:val="000000"/>
        </w:rPr>
        <w:t xml:space="preserve"> gan ddefnyddio data a ddarparwyd gan </w:t>
      </w:r>
      <w:proofErr w:type="spellStart"/>
      <w:r>
        <w:rPr>
          <w:color w:val="000000"/>
        </w:rPr>
        <w:t>Living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Streets</w:t>
      </w:r>
      <w:proofErr w:type="spellEnd"/>
      <w:r>
        <w:rPr>
          <w:color w:val="000000"/>
        </w:rPr>
        <w:t>.</w:t>
      </w:r>
    </w:p>
    <w:p w14:paraId="4BB1823B" w14:textId="77777777" w:rsidR="005E0C3A" w:rsidRDefault="005E0C3A" w:rsidP="005E0C3A">
      <w:pPr>
        <w:ind w:left="720"/>
        <w:rPr>
          <w:color w:val="000000"/>
        </w:rPr>
      </w:pPr>
      <w:r>
        <w:rPr>
          <w:color w:val="000000"/>
        </w:rPr>
        <w:t xml:space="preserve">Darparwyd ystadegau ansawdd aer (ar gyfer DPA 4.1) gan </w:t>
      </w:r>
      <w:proofErr w:type="spellStart"/>
      <w:r>
        <w:rPr>
          <w:color w:val="000000"/>
        </w:rPr>
        <w:t>Jacobs</w:t>
      </w:r>
      <w:proofErr w:type="spellEnd"/>
      <w:r>
        <w:rPr>
          <w:color w:val="000000"/>
        </w:rPr>
        <w:t xml:space="preserve"> ac nid oedden nhw’n cael eu cyfrifo gan staff </w:t>
      </w:r>
      <w:proofErr w:type="spellStart"/>
      <w:r>
        <w:rPr>
          <w:color w:val="000000"/>
        </w:rPr>
        <w:t>TrC</w:t>
      </w:r>
      <w:proofErr w:type="spellEnd"/>
      <w:r>
        <w:rPr>
          <w:color w:val="000000"/>
        </w:rPr>
        <w:t>.</w:t>
      </w:r>
    </w:p>
    <w:p w14:paraId="69B2C139" w14:textId="55DDFFF8" w:rsidR="005E0C3A" w:rsidRDefault="005E0C3A" w:rsidP="005E0C3A">
      <w:pPr>
        <w:rPr>
          <w:u w:val="single"/>
        </w:rPr>
      </w:pPr>
      <w:r>
        <w:rPr>
          <w:u w:val="single"/>
        </w:rPr>
        <w:t>Cwestiwn 4</w:t>
      </w:r>
    </w:p>
    <w:p w14:paraId="5348DCF4" w14:textId="03517F32" w:rsidR="005E0C3A" w:rsidRDefault="005E0C3A" w:rsidP="005E0C3A">
      <w:pPr>
        <w:rPr>
          <w:color w:val="000000"/>
        </w:rPr>
      </w:pPr>
      <w:r>
        <w:rPr>
          <w:color w:val="000000"/>
        </w:rPr>
        <w:t xml:space="preserve">Nid oes gan </w:t>
      </w:r>
      <w:proofErr w:type="spellStart"/>
      <w:r>
        <w:rPr>
          <w:color w:val="000000"/>
        </w:rPr>
        <w:t>TrC</w:t>
      </w:r>
      <w:proofErr w:type="spellEnd"/>
      <w:r>
        <w:rPr>
          <w:color w:val="000000"/>
        </w:rPr>
        <w:t xml:space="preserve"> y data crai o’r offer mesur cyflymder sydd wedi’i osod yn y lleoliadau treialu. Darparwyd data cryno i </w:t>
      </w:r>
      <w:proofErr w:type="spellStart"/>
      <w:r>
        <w:rPr>
          <w:color w:val="000000"/>
        </w:rPr>
        <w:t>TrC</w:t>
      </w:r>
      <w:proofErr w:type="spellEnd"/>
      <w:r>
        <w:rPr>
          <w:color w:val="000000"/>
        </w:rPr>
        <w:t xml:space="preserve"> gan bob un o’r awdurdodau priffyrdd ar gyfer ardaloedd treialu. Byddai angen gofyn am ddata crai gan:</w:t>
      </w:r>
    </w:p>
    <w:p w14:paraId="2D5150F0" w14:textId="77777777" w:rsidR="005E0C3A" w:rsidRDefault="005E0C3A" w:rsidP="005E0C3A">
      <w:pPr>
        <w:pStyle w:val="ParagraffRhestr"/>
        <w:numPr>
          <w:ilvl w:val="0"/>
          <w:numId w:val="11"/>
        </w:numPr>
        <w:rPr>
          <w:rFonts w:eastAsia="Times New Roman"/>
          <w:color w:val="000000"/>
        </w:rPr>
      </w:pPr>
      <w:r>
        <w:rPr>
          <w:color w:val="000000"/>
        </w:rPr>
        <w:lastRenderedPageBreak/>
        <w:t>Y Fenni / Glannau Hafren (dwy ardal dreialu): Cyngor Sir Fynwy</w:t>
      </w:r>
    </w:p>
    <w:p w14:paraId="239AC7ED" w14:textId="77777777" w:rsidR="005E0C3A" w:rsidRDefault="005E0C3A" w:rsidP="005E0C3A">
      <w:pPr>
        <w:pStyle w:val="ParagraffRhestr"/>
        <w:numPr>
          <w:ilvl w:val="0"/>
          <w:numId w:val="11"/>
        </w:numPr>
        <w:rPr>
          <w:rFonts w:eastAsia="Times New Roman"/>
          <w:color w:val="000000"/>
        </w:rPr>
      </w:pPr>
      <w:r>
        <w:rPr>
          <w:color w:val="000000"/>
        </w:rPr>
        <w:t>Bwcle: Cyngor Sir y Fflint</w:t>
      </w:r>
    </w:p>
    <w:p w14:paraId="03F4A68B" w14:textId="77777777" w:rsidR="005E0C3A" w:rsidRDefault="005E0C3A" w:rsidP="005E0C3A">
      <w:pPr>
        <w:pStyle w:val="ParagraffRhestr"/>
        <w:numPr>
          <w:ilvl w:val="0"/>
          <w:numId w:val="11"/>
        </w:numPr>
        <w:rPr>
          <w:rFonts w:eastAsia="Times New Roman"/>
          <w:color w:val="000000"/>
        </w:rPr>
      </w:pPr>
      <w:r>
        <w:rPr>
          <w:color w:val="000000"/>
        </w:rPr>
        <w:t>Caerdydd (Gogledd): Cyngor Caerdydd</w:t>
      </w:r>
    </w:p>
    <w:p w14:paraId="5BA5D4FF" w14:textId="77777777" w:rsidR="005E0C3A" w:rsidRDefault="005E0C3A" w:rsidP="005E0C3A">
      <w:pPr>
        <w:pStyle w:val="ParagraffRhestr"/>
        <w:numPr>
          <w:ilvl w:val="0"/>
          <w:numId w:val="11"/>
        </w:numPr>
        <w:rPr>
          <w:rFonts w:eastAsia="Times New Roman"/>
          <w:color w:val="000000"/>
        </w:rPr>
      </w:pPr>
      <w:r>
        <w:rPr>
          <w:color w:val="000000"/>
        </w:rPr>
        <w:t>Cil-ffriw: Cyngor Bwrdeistref Sirol Castell-nedd Port Talbot</w:t>
      </w:r>
    </w:p>
    <w:p w14:paraId="03E924D0" w14:textId="77777777" w:rsidR="005E0C3A" w:rsidRDefault="005E0C3A" w:rsidP="005E0C3A">
      <w:pPr>
        <w:pStyle w:val="ParagraffRhestr"/>
        <w:numPr>
          <w:ilvl w:val="0"/>
          <w:numId w:val="11"/>
        </w:numPr>
        <w:rPr>
          <w:rFonts w:eastAsia="Times New Roman"/>
          <w:color w:val="000000"/>
        </w:rPr>
      </w:pPr>
      <w:r>
        <w:rPr>
          <w:color w:val="000000"/>
        </w:rPr>
        <w:t>Llanelli (Gogledd): Cyngor Sir Caerfyrddin</w:t>
      </w:r>
    </w:p>
    <w:p w14:paraId="223601CD" w14:textId="77777777" w:rsidR="005E0C3A" w:rsidRDefault="005E0C3A" w:rsidP="005E0C3A">
      <w:pPr>
        <w:pStyle w:val="ParagraffRhestr"/>
        <w:numPr>
          <w:ilvl w:val="0"/>
          <w:numId w:val="11"/>
        </w:numPr>
        <w:rPr>
          <w:rFonts w:eastAsia="Times New Roman"/>
          <w:color w:val="000000"/>
        </w:rPr>
      </w:pPr>
      <w:r>
        <w:rPr>
          <w:color w:val="000000"/>
        </w:rPr>
        <w:t>Saint-y-brid: Cyngor Bro Morgannwg</w:t>
      </w:r>
    </w:p>
    <w:p w14:paraId="231C655A" w14:textId="430C13BD" w:rsidR="005E0C3A" w:rsidRDefault="005E0C3A" w:rsidP="005E0C3A">
      <w:pPr>
        <w:pStyle w:val="ParagraffRhestr"/>
        <w:numPr>
          <w:ilvl w:val="0"/>
          <w:numId w:val="11"/>
        </w:numPr>
        <w:rPr>
          <w:rFonts w:eastAsia="Times New Roman"/>
          <w:color w:val="000000"/>
        </w:rPr>
      </w:pPr>
      <w:r>
        <w:rPr>
          <w:color w:val="000000"/>
        </w:rPr>
        <w:t>Llandudoch: Cyngor Sir Penfro</w:t>
      </w:r>
    </w:p>
    <w:p w14:paraId="4E982445" w14:textId="77777777" w:rsidR="005E0C3A" w:rsidRDefault="005E0C3A" w:rsidP="005E0C3A">
      <w:pPr>
        <w:rPr>
          <w:rFonts w:eastAsia="Times New Roman"/>
          <w:color w:val="000000"/>
        </w:rPr>
      </w:pPr>
    </w:p>
    <w:p w14:paraId="66F60314" w14:textId="7A0572B8" w:rsidR="005E0C3A" w:rsidRDefault="005E0C3A" w:rsidP="005E0C3A">
      <w:pPr>
        <w:rPr>
          <w:rFonts w:eastAsia="Times New Roman"/>
          <w:color w:val="000000"/>
          <w:u w:val="single"/>
        </w:rPr>
      </w:pPr>
      <w:r>
        <w:rPr>
          <w:color w:val="000000"/>
          <w:u w:val="single"/>
        </w:rPr>
        <w:t>Cwestiwn 5</w:t>
      </w:r>
    </w:p>
    <w:p w14:paraId="326B8D65" w14:textId="77777777" w:rsidR="005E0C3A" w:rsidRDefault="005E0C3A" w:rsidP="005E0C3A">
      <w:pPr>
        <w:rPr>
          <w:color w:val="000000"/>
        </w:rPr>
      </w:pPr>
      <w:r>
        <w:rPr>
          <w:color w:val="000000"/>
        </w:rPr>
        <w:t xml:space="preserve">Mae’r adroddiad a ddosbarthwyd cyn iddo gael ei gyhoeddi ar ei ffurflen derfynol wedi’i atodi. Anfonwyd yr adroddiad hwn gan Gymdeithas Llywodraeth Leol Cymru at swyddogion trafnidiaeth yn yr awdurdodau priffyrdd lleol a oedd yn gyfrifol am ardaloedd y treialon. Mae gan </w:t>
      </w:r>
      <w:proofErr w:type="spellStart"/>
      <w:r>
        <w:rPr>
          <w:color w:val="000000"/>
        </w:rPr>
        <w:t>TrC</w:t>
      </w:r>
      <w:proofErr w:type="spellEnd"/>
      <w:r>
        <w:rPr>
          <w:color w:val="000000"/>
        </w:rPr>
        <w:t xml:space="preserve"> gofnod o’r ddogfen sy’n cael ei chyhoeddi’n benodol i swyddogion Cyngor Sir Fynwy, Cyngor Sir y Fflint a Chyngor Sir Gâr.</w:t>
      </w:r>
    </w:p>
    <w:p w14:paraId="6189F609" w14:textId="18A161A0" w:rsidR="005E0C3A" w:rsidRDefault="005E0C3A" w:rsidP="005E0C3A">
      <w:pPr>
        <w:rPr>
          <w:rFonts w:eastAsia="Times New Roman"/>
          <w:color w:val="000000"/>
          <w:u w:val="single"/>
        </w:rPr>
      </w:pPr>
      <w:r>
        <w:rPr>
          <w:color w:val="000000"/>
          <w:u w:val="single"/>
        </w:rPr>
        <w:t>Cwestiwn 6</w:t>
      </w:r>
    </w:p>
    <w:p w14:paraId="1D7ED054" w14:textId="77777777" w:rsidR="005E0C3A" w:rsidRDefault="005E0C3A" w:rsidP="005E0C3A">
      <w:pPr>
        <w:rPr>
          <w:color w:val="000000"/>
        </w:rPr>
      </w:pPr>
      <w:r>
        <w:rPr>
          <w:color w:val="000000"/>
        </w:rPr>
        <w:t>Cafwyd sylwadau gan rai derbynwyr y fersiwn amgaeedig, a arweiniodd at wneud newidiadau cyn eu cyhoeddi. Ni chawsom sylwadau gan swyddogion na Gweinidogion Llywodraeth Cymru gan nad oedd y fersiwn hwn yn cael ei ddosbarthu iddyn nhw.</w:t>
      </w:r>
    </w:p>
    <w:p w14:paraId="501A4257" w14:textId="113D0E36" w:rsidR="005E0C3A" w:rsidRDefault="005E0C3A" w:rsidP="005E0C3A">
      <w:pPr>
        <w:rPr>
          <w:color w:val="000000"/>
          <w:u w:val="single"/>
        </w:rPr>
      </w:pPr>
      <w:r>
        <w:rPr>
          <w:color w:val="000000"/>
          <w:u w:val="single"/>
        </w:rPr>
        <w:t>Cwestiwn 7</w:t>
      </w:r>
    </w:p>
    <w:p w14:paraId="46293EEF" w14:textId="3882B5E7" w:rsidR="005E0C3A" w:rsidRDefault="005E0C3A" w:rsidP="005E0C3A">
      <w:pPr>
        <w:rPr>
          <w:color w:val="000000"/>
        </w:rPr>
      </w:pPr>
      <w:r>
        <w:rPr>
          <w:color w:val="000000"/>
        </w:rPr>
        <w:t xml:space="preserve">Ni wnaeth </w:t>
      </w:r>
      <w:proofErr w:type="spellStart"/>
      <w:r>
        <w:rPr>
          <w:color w:val="000000"/>
        </w:rPr>
        <w:t>TrC</w:t>
      </w:r>
      <w:proofErr w:type="spellEnd"/>
      <w:r>
        <w:rPr>
          <w:color w:val="000000"/>
        </w:rPr>
        <w:t xml:space="preserve"> benderfynu ar leoliadau’r treial.</w:t>
      </w:r>
    </w:p>
    <w:p w14:paraId="37602B6B" w14:textId="08D26236" w:rsidR="005E0C3A" w:rsidRDefault="005E0C3A" w:rsidP="005E0C3A">
      <w:pPr>
        <w:rPr>
          <w:color w:val="000000"/>
        </w:rPr>
      </w:pPr>
      <w:r>
        <w:rPr>
          <w:color w:val="000000"/>
        </w:rPr>
        <w:t xml:space="preserve">Ar ôl i leoliadau’r treial gael eu cadarnhau i </w:t>
      </w:r>
      <w:proofErr w:type="spellStart"/>
      <w:r>
        <w:rPr>
          <w:color w:val="000000"/>
        </w:rPr>
        <w:t>TrC</w:t>
      </w:r>
      <w:proofErr w:type="spellEnd"/>
      <w:r>
        <w:rPr>
          <w:color w:val="000000"/>
        </w:rPr>
        <w:t>, roedden ni wedi cynnig lleoliadau addas posibl ar gyfer monitro cyflymder yn yr ardaloedd treialu hynny i bob un o’r awdurdodau priffyrdd lleol.</w:t>
      </w:r>
    </w:p>
    <w:p w14:paraId="7F6E847B" w14:textId="77777777" w:rsidR="005E0C3A" w:rsidRDefault="005E0C3A" w:rsidP="005E0C3A">
      <w:pPr>
        <w:rPr>
          <w:color w:val="000000"/>
        </w:rPr>
      </w:pPr>
      <w:r>
        <w:rPr>
          <w:color w:val="000000"/>
        </w:rPr>
        <w:t xml:space="preserve">Comisiynodd </w:t>
      </w:r>
      <w:proofErr w:type="spellStart"/>
      <w:r>
        <w:rPr>
          <w:color w:val="000000"/>
        </w:rPr>
        <w:t>TrC</w:t>
      </w:r>
      <w:proofErr w:type="spellEnd"/>
      <w:r>
        <w:rPr>
          <w:color w:val="000000"/>
        </w:rPr>
        <w:t xml:space="preserve"> ddau o’r mathau o arolwg: (1) arolygon rhyngweithio â cherbydau/cerddwyr ar gamerâu a gynhaliwyd gan </w:t>
      </w:r>
      <w:proofErr w:type="spellStart"/>
      <w:r>
        <w:rPr>
          <w:color w:val="000000"/>
        </w:rPr>
        <w:t>VivaCity</w:t>
      </w:r>
      <w:proofErr w:type="spellEnd"/>
      <w:r>
        <w:rPr>
          <w:color w:val="000000"/>
        </w:rPr>
        <w:t xml:space="preserve">; a (2) monitro ansawdd aer a gynhaliwyd gan </w:t>
      </w:r>
      <w:proofErr w:type="spellStart"/>
      <w:r>
        <w:rPr>
          <w:color w:val="000000"/>
        </w:rPr>
        <w:t>Jacobs</w:t>
      </w:r>
      <w:proofErr w:type="spellEnd"/>
      <w:r>
        <w:rPr>
          <w:color w:val="000000"/>
        </w:rPr>
        <w:t xml:space="preserve">. Drwy gontractau ar wahân, nad ydyn nhw’n gysylltiedig â’r prosiect 20mya. Roedd </w:t>
      </w:r>
      <w:proofErr w:type="spellStart"/>
      <w:r>
        <w:rPr>
          <w:color w:val="000000"/>
        </w:rPr>
        <w:t>TrC</w:t>
      </w:r>
      <w:proofErr w:type="spellEnd"/>
      <w:r>
        <w:rPr>
          <w:color w:val="000000"/>
        </w:rPr>
        <w:t xml:space="preserve"> eisoes yn gallu cael gafael ar ddata amseroedd teithio gan INRIX a data dibynadwyedd bysiau gan </w:t>
      </w:r>
      <w:proofErr w:type="spellStart"/>
      <w:r>
        <w:rPr>
          <w:color w:val="000000"/>
        </w:rPr>
        <w:t>CitySwift</w:t>
      </w:r>
      <w:proofErr w:type="spellEnd"/>
      <w:r>
        <w:rPr>
          <w:color w:val="000000"/>
        </w:rPr>
        <w:t>.</w:t>
      </w:r>
    </w:p>
    <w:p w14:paraId="4DDD5001" w14:textId="77777777" w:rsidR="005E0C3A" w:rsidRDefault="005E0C3A" w:rsidP="005E0C3A">
      <w:pPr>
        <w:rPr>
          <w:color w:val="000000"/>
        </w:rPr>
      </w:pPr>
      <w:r>
        <w:rPr>
          <w:color w:val="000000"/>
        </w:rPr>
        <w:t xml:space="preserve">Nid oedd </w:t>
      </w:r>
      <w:proofErr w:type="spellStart"/>
      <w:r>
        <w:rPr>
          <w:color w:val="000000"/>
        </w:rPr>
        <w:t>TrC</w:t>
      </w:r>
      <w:proofErr w:type="spellEnd"/>
      <w:r>
        <w:rPr>
          <w:color w:val="000000"/>
        </w:rPr>
        <w:t xml:space="preserve"> wedi comisiynu unrhyw un o’r arolygon monitro cyflymder ar gyfer ardaloedd y treial ac, yn yr un modd, nid oedd wedi comisiynu’r arolygon sy’n ymwneud ag ystadegau teithio llesol.</w:t>
      </w:r>
    </w:p>
    <w:p w14:paraId="6800BC17" w14:textId="62421EDA" w:rsidR="005E0C3A" w:rsidRDefault="005E0C3A" w:rsidP="005E0C3A">
      <w:pPr>
        <w:rPr>
          <w:color w:val="000000"/>
          <w:u w:val="single"/>
        </w:rPr>
      </w:pPr>
      <w:r>
        <w:rPr>
          <w:color w:val="000000"/>
          <w:u w:val="single"/>
        </w:rPr>
        <w:t>Cwestiwn 8</w:t>
      </w:r>
    </w:p>
    <w:p w14:paraId="15732851" w14:textId="77777777" w:rsidR="005E0C3A" w:rsidRDefault="005E0C3A" w:rsidP="005E0C3A">
      <w:pPr>
        <w:rPr>
          <w:color w:val="000000"/>
        </w:rPr>
      </w:pPr>
      <w:r>
        <w:rPr>
          <w:color w:val="000000"/>
        </w:rPr>
        <w:t xml:space="preserve">Gan ddefnyddio’r data sy’n sail i’r adroddiad a gyhoeddwyd, </w:t>
      </w:r>
      <w:r>
        <w:rPr>
          <w:color w:val="000000"/>
          <w:u w:val="single"/>
        </w:rPr>
        <w:t>pan oedd cyfyngiad o 20mya</w:t>
      </w:r>
      <w:r>
        <w:rPr>
          <w:color w:val="000000"/>
        </w:rPr>
        <w:t>, cofnodwyd bod y ganran ganlynol o gerbydau’n teithio ar 20mya neu o dan hynny ym mhob un o’r wyth ardal dreialu. Mae’r ffigurau hyn wedi’u pwysoli ar gyfer llif traffig mewn safleoedd monitro unigol ym mhob ardal dreialu:</w:t>
      </w:r>
    </w:p>
    <w:p w14:paraId="7DDE5FF2" w14:textId="7921A029" w:rsidR="005E0C3A" w:rsidRPr="005E0C3A" w:rsidRDefault="005E0C3A" w:rsidP="005E0C3A">
      <w:pPr>
        <w:pStyle w:val="ParagraffRhestr"/>
        <w:numPr>
          <w:ilvl w:val="1"/>
          <w:numId w:val="12"/>
        </w:numPr>
        <w:rPr>
          <w:color w:val="000000"/>
        </w:rPr>
      </w:pPr>
      <w:r>
        <w:rPr>
          <w:color w:val="000000"/>
        </w:rPr>
        <w:t>Y Fenni:</w:t>
      </w:r>
      <w:r w:rsidR="000B12B4">
        <w:rPr>
          <w:color w:val="000000"/>
        </w:rPr>
        <w:t xml:space="preserve"> </w:t>
      </w:r>
      <w:r>
        <w:rPr>
          <w:color w:val="000000"/>
        </w:rPr>
        <w:t>10%</w:t>
      </w:r>
    </w:p>
    <w:p w14:paraId="5713D3C7" w14:textId="47968676" w:rsidR="005E0C3A" w:rsidRPr="005E0C3A" w:rsidRDefault="005E0C3A" w:rsidP="005E0C3A">
      <w:pPr>
        <w:pStyle w:val="ParagraffRhestr"/>
        <w:numPr>
          <w:ilvl w:val="1"/>
          <w:numId w:val="12"/>
        </w:numPr>
        <w:rPr>
          <w:color w:val="000000"/>
        </w:rPr>
      </w:pPr>
      <w:r>
        <w:rPr>
          <w:color w:val="000000"/>
        </w:rPr>
        <w:t>Bwcle:</w:t>
      </w:r>
      <w:r w:rsidR="000B12B4">
        <w:rPr>
          <w:color w:val="000000"/>
        </w:rPr>
        <w:t xml:space="preserve"> </w:t>
      </w:r>
      <w:r>
        <w:rPr>
          <w:color w:val="000000"/>
        </w:rPr>
        <w:t>26%</w:t>
      </w:r>
    </w:p>
    <w:p w14:paraId="2EB065B7" w14:textId="77777777" w:rsidR="005E0C3A" w:rsidRPr="005E0C3A" w:rsidRDefault="005E0C3A" w:rsidP="005E0C3A">
      <w:pPr>
        <w:pStyle w:val="ParagraffRhestr"/>
        <w:numPr>
          <w:ilvl w:val="1"/>
          <w:numId w:val="12"/>
        </w:numPr>
        <w:rPr>
          <w:color w:val="000000"/>
        </w:rPr>
      </w:pPr>
      <w:r>
        <w:rPr>
          <w:color w:val="000000"/>
        </w:rPr>
        <w:t>Caerdydd (Gogledd): 18%</w:t>
      </w:r>
    </w:p>
    <w:p w14:paraId="403AF0F3" w14:textId="54DF5946" w:rsidR="005E0C3A" w:rsidRPr="005E0C3A" w:rsidRDefault="005E0C3A" w:rsidP="005E0C3A">
      <w:pPr>
        <w:pStyle w:val="ParagraffRhestr"/>
        <w:numPr>
          <w:ilvl w:val="1"/>
          <w:numId w:val="12"/>
        </w:numPr>
        <w:rPr>
          <w:color w:val="000000"/>
        </w:rPr>
      </w:pPr>
      <w:r>
        <w:rPr>
          <w:color w:val="000000"/>
        </w:rPr>
        <w:t xml:space="preserve">Cil-ffriw: 28%        </w:t>
      </w:r>
    </w:p>
    <w:p w14:paraId="303A8174" w14:textId="63477F21" w:rsidR="005E0C3A" w:rsidRPr="005E0C3A" w:rsidRDefault="005E0C3A" w:rsidP="005E0C3A">
      <w:pPr>
        <w:pStyle w:val="ParagraffRhestr"/>
        <w:numPr>
          <w:ilvl w:val="1"/>
          <w:numId w:val="12"/>
        </w:numPr>
        <w:rPr>
          <w:color w:val="000000"/>
        </w:rPr>
      </w:pPr>
      <w:r>
        <w:rPr>
          <w:color w:val="000000"/>
        </w:rPr>
        <w:t>Llanelli (Gogledd): 30%</w:t>
      </w:r>
    </w:p>
    <w:p w14:paraId="4F851D8D" w14:textId="4D9EE176" w:rsidR="005E0C3A" w:rsidRPr="005E0C3A" w:rsidRDefault="005E0C3A" w:rsidP="005E0C3A">
      <w:pPr>
        <w:pStyle w:val="ParagraffRhestr"/>
        <w:numPr>
          <w:ilvl w:val="1"/>
          <w:numId w:val="12"/>
        </w:numPr>
        <w:rPr>
          <w:color w:val="000000"/>
        </w:rPr>
      </w:pPr>
      <w:r>
        <w:rPr>
          <w:color w:val="000000"/>
        </w:rPr>
        <w:t xml:space="preserve">Glannau </w:t>
      </w:r>
      <w:r w:rsidR="000B12B4">
        <w:rPr>
          <w:color w:val="000000"/>
        </w:rPr>
        <w:t xml:space="preserve"> </w:t>
      </w:r>
      <w:r>
        <w:rPr>
          <w:color w:val="000000"/>
        </w:rPr>
        <w:t>Hafren: 5%</w:t>
      </w:r>
    </w:p>
    <w:p w14:paraId="40CB7EF8" w14:textId="7F7F7741" w:rsidR="005E0C3A" w:rsidRPr="005E0C3A" w:rsidRDefault="005E0C3A" w:rsidP="005E0C3A">
      <w:pPr>
        <w:pStyle w:val="ParagraffRhestr"/>
        <w:numPr>
          <w:ilvl w:val="1"/>
          <w:numId w:val="12"/>
        </w:numPr>
        <w:rPr>
          <w:color w:val="000000"/>
        </w:rPr>
      </w:pPr>
      <w:r>
        <w:rPr>
          <w:color w:val="000000"/>
        </w:rPr>
        <w:t>Saint-y-brid:</w:t>
      </w:r>
      <w:r w:rsidR="000B12B4">
        <w:rPr>
          <w:color w:val="000000"/>
        </w:rPr>
        <w:t xml:space="preserve"> </w:t>
      </w:r>
      <w:r>
        <w:rPr>
          <w:color w:val="000000"/>
        </w:rPr>
        <w:t>21%</w:t>
      </w:r>
    </w:p>
    <w:p w14:paraId="59D2B447" w14:textId="2ED3FB9D" w:rsidR="005E0C3A" w:rsidRPr="005E0C3A" w:rsidRDefault="005E0C3A" w:rsidP="005E0C3A">
      <w:pPr>
        <w:pStyle w:val="ParagraffRhestr"/>
        <w:numPr>
          <w:ilvl w:val="1"/>
          <w:numId w:val="12"/>
        </w:numPr>
        <w:rPr>
          <w:color w:val="000000"/>
        </w:rPr>
      </w:pPr>
      <w:r>
        <w:rPr>
          <w:color w:val="000000"/>
        </w:rPr>
        <w:t>Llandudoch:</w:t>
      </w:r>
      <w:r w:rsidR="000B12B4">
        <w:rPr>
          <w:color w:val="000000"/>
        </w:rPr>
        <w:t xml:space="preserve"> </w:t>
      </w:r>
      <w:r>
        <w:rPr>
          <w:color w:val="000000"/>
        </w:rPr>
        <w:t>58%</w:t>
      </w:r>
    </w:p>
    <w:p w14:paraId="193ED213" w14:textId="77777777" w:rsidR="005E0C3A" w:rsidRPr="005E0C3A" w:rsidRDefault="005E0C3A" w:rsidP="005E0C3A">
      <w:pPr>
        <w:rPr>
          <w:color w:val="000000"/>
          <w:u w:val="single"/>
        </w:rPr>
      </w:pPr>
    </w:p>
    <w:p w14:paraId="18B5287C" w14:textId="77777777" w:rsidR="005E0C3A" w:rsidRPr="005E0C3A" w:rsidRDefault="005E0C3A" w:rsidP="005E0C3A">
      <w:pPr>
        <w:rPr>
          <w:color w:val="000000"/>
          <w:u w:val="single"/>
        </w:rPr>
      </w:pPr>
    </w:p>
    <w:p w14:paraId="4511F520" w14:textId="77777777" w:rsidR="005E0C3A" w:rsidRPr="005E0C3A" w:rsidRDefault="005E0C3A" w:rsidP="005E0C3A">
      <w:pPr>
        <w:rPr>
          <w:rFonts w:eastAsia="Times New Roman"/>
          <w:color w:val="000000"/>
          <w:u w:val="single"/>
        </w:rPr>
      </w:pPr>
    </w:p>
    <w:p w14:paraId="6FDEF854" w14:textId="77777777" w:rsidR="005E0C3A" w:rsidRPr="005E0C3A" w:rsidRDefault="005E0C3A" w:rsidP="005E0C3A">
      <w:pPr>
        <w:rPr>
          <w:u w:val="single"/>
        </w:rPr>
      </w:pPr>
    </w:p>
    <w:p w14:paraId="4830D59F" w14:textId="77777777" w:rsidR="005E0C3A" w:rsidRPr="005E0C3A" w:rsidRDefault="005E0C3A" w:rsidP="00962DA6">
      <w:pPr>
        <w:spacing w:after="0"/>
        <w:rPr>
          <w:rFonts w:cstheme="minorHAnsi"/>
          <w:u w:val="single"/>
        </w:rPr>
      </w:pPr>
    </w:p>
    <w:p w14:paraId="76539A17" w14:textId="77777777" w:rsidR="009D79AC" w:rsidRDefault="009D79AC" w:rsidP="00962DA6">
      <w:pPr>
        <w:spacing w:after="0"/>
        <w:rPr>
          <w:rFonts w:cstheme="minorHAnsi"/>
          <w:b/>
          <w:bCs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3BFEB9D3">
                <wp:simplePos x="0" y="0"/>
                <wp:positionH relativeFrom="margin">
                  <wp:posOffset>-90170</wp:posOffset>
                </wp:positionH>
                <wp:positionV relativeFrom="paragraph">
                  <wp:posOffset>240665</wp:posOffset>
                </wp:positionV>
                <wp:extent cx="5943600" cy="27114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1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Cheshire, SK9 5AF neu gallwch chi gysylltu â Swyddfa’r Comisiynydd Gwybodaeth drwy adran ‘Gwneud Cwyn’ eu gwefan ar y ddolen hon: </w:t>
                            </w:r>
                            <w:hyperlink r:id="rId12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1pt;margin-top:18.95pt;width:468pt;height:21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>Trafnidiaeth Cymru, 3 Llys Cadwyn, Pontypridd, CF37 4TH</w:t>
                      </w:r>
                      <w:r>
                        <w:t xml:space="preserve"> neu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House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Cheshire, SK9 5AF neu gallwch chi gysylltu â Swyddfa’r Comisiynydd Gwybodaeth drwy adran ‘Gwneud Cwyn’ eu gwefan ar y ddolen hon: </w:t>
                      </w:r>
                      <w:hyperlink r:id="rId14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546F7" w14:textId="77777777" w:rsidR="00A403CA" w:rsidRDefault="00A403CA" w:rsidP="0029704C">
      <w:pPr>
        <w:spacing w:after="0" w:line="240" w:lineRule="auto"/>
      </w:pPr>
      <w:r>
        <w:separator/>
      </w:r>
    </w:p>
  </w:endnote>
  <w:endnote w:type="continuationSeparator" w:id="0">
    <w:p w14:paraId="43E52485" w14:textId="77777777" w:rsidR="00A403CA" w:rsidRDefault="00A403CA" w:rsidP="0029704C">
      <w:pPr>
        <w:spacing w:after="0" w:line="240" w:lineRule="auto"/>
      </w:pPr>
      <w:r>
        <w:continuationSeparator/>
      </w:r>
    </w:p>
  </w:endnote>
  <w:endnote w:type="continuationNotice" w:id="1">
    <w:p w14:paraId="2A56BA23" w14:textId="77777777" w:rsidR="00A403CA" w:rsidRDefault="00A403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424D5" w14:textId="77777777" w:rsidR="00A403CA" w:rsidRDefault="00A403CA" w:rsidP="0029704C">
      <w:pPr>
        <w:spacing w:after="0" w:line="240" w:lineRule="auto"/>
      </w:pPr>
      <w:r>
        <w:separator/>
      </w:r>
    </w:p>
  </w:footnote>
  <w:footnote w:type="continuationSeparator" w:id="0">
    <w:p w14:paraId="602A6506" w14:textId="77777777" w:rsidR="00A403CA" w:rsidRDefault="00A403CA" w:rsidP="0029704C">
      <w:pPr>
        <w:spacing w:after="0" w:line="240" w:lineRule="auto"/>
      </w:pPr>
      <w:r>
        <w:continuationSeparator/>
      </w:r>
    </w:p>
  </w:footnote>
  <w:footnote w:type="continuationNotice" w:id="1">
    <w:p w14:paraId="26BC2C92" w14:textId="77777777" w:rsidR="00A403CA" w:rsidRDefault="00A403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84215"/>
    <w:multiLevelType w:val="hybridMultilevel"/>
    <w:tmpl w:val="39E6B590"/>
    <w:lvl w:ilvl="0" w:tplc="8CCAA10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607E6D"/>
    <w:multiLevelType w:val="hybridMultilevel"/>
    <w:tmpl w:val="00064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1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2"/>
  </w:num>
  <w:num w:numId="2" w16cid:durableId="1916353855">
    <w:abstractNumId w:val="6"/>
  </w:num>
  <w:num w:numId="3" w16cid:durableId="1632709340">
    <w:abstractNumId w:val="0"/>
  </w:num>
  <w:num w:numId="4" w16cid:durableId="1687706889">
    <w:abstractNumId w:val="11"/>
  </w:num>
  <w:num w:numId="5" w16cid:durableId="447050164">
    <w:abstractNumId w:val="5"/>
  </w:num>
  <w:num w:numId="6" w16cid:durableId="1085153704">
    <w:abstractNumId w:val="9"/>
  </w:num>
  <w:num w:numId="7" w16cid:durableId="18418906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7650042">
    <w:abstractNumId w:val="3"/>
  </w:num>
  <w:num w:numId="9" w16cid:durableId="597829678">
    <w:abstractNumId w:val="4"/>
  </w:num>
  <w:num w:numId="10" w16cid:durableId="2076127692">
    <w:abstractNumId w:val="1"/>
  </w:num>
  <w:num w:numId="11" w16cid:durableId="1971470265">
    <w:abstractNumId w:val="7"/>
  </w:num>
  <w:num w:numId="12" w16cid:durableId="14918658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12B4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590B"/>
    <w:rsid w:val="002A7139"/>
    <w:rsid w:val="002B38BF"/>
    <w:rsid w:val="002C45FB"/>
    <w:rsid w:val="002C48AD"/>
    <w:rsid w:val="002C5C5E"/>
    <w:rsid w:val="002E3002"/>
    <w:rsid w:val="002E4D66"/>
    <w:rsid w:val="0033704E"/>
    <w:rsid w:val="00337EE8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E3576"/>
    <w:rsid w:val="004F2D0C"/>
    <w:rsid w:val="0053128D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E0C3A"/>
    <w:rsid w:val="005F512A"/>
    <w:rsid w:val="00604616"/>
    <w:rsid w:val="00617231"/>
    <w:rsid w:val="006276CE"/>
    <w:rsid w:val="006325F9"/>
    <w:rsid w:val="00633DB7"/>
    <w:rsid w:val="00640D42"/>
    <w:rsid w:val="0066188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D79AC"/>
    <w:rsid w:val="009E53BE"/>
    <w:rsid w:val="009E6357"/>
    <w:rsid w:val="009F0628"/>
    <w:rsid w:val="009F476E"/>
    <w:rsid w:val="00A0047F"/>
    <w:rsid w:val="00A12D5B"/>
    <w:rsid w:val="00A20006"/>
    <w:rsid w:val="00A236D8"/>
    <w:rsid w:val="00A403CA"/>
    <w:rsid w:val="00A57132"/>
    <w:rsid w:val="00A6144F"/>
    <w:rsid w:val="00A70333"/>
    <w:rsid w:val="00A71943"/>
    <w:rsid w:val="00A8347B"/>
    <w:rsid w:val="00A90D11"/>
    <w:rsid w:val="00A96833"/>
    <w:rsid w:val="00AA2750"/>
    <w:rsid w:val="00AD510D"/>
    <w:rsid w:val="00AD5B78"/>
    <w:rsid w:val="00B03466"/>
    <w:rsid w:val="00B05D1F"/>
    <w:rsid w:val="00B26A0E"/>
    <w:rsid w:val="00B4563D"/>
    <w:rsid w:val="00B5151F"/>
    <w:rsid w:val="00B602F5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GridTabl">
    <w:name w:val="Table Grid"/>
    <w:basedOn w:val="Tabl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Gwe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reedomofinformation@tfw.wal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co.org.uk/make-a-complain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reedomofinformation@tfw.wale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eur03.safelinks.protection.outlook.com/?url=https://tfw.wales/about-us/transparency/publications/default-20mph-speed-limit/phase-1&amp;data=05|01|Freedomofinformation@tfw.wales|a457d1d3329842e5dc8d08dbf7e50fa7|87dcd024301948269956ba76b2a04ff4|0|0|638376335419825696|Unknown|TWFpbGZsb3d8eyJWIjoiMC4wLjAwMDAiLCJQIjoiV2luMzIiLCJBTiI6Ik1haWwiLCJXVCI6Mn0=|3000|||&amp;sdata=fjn8VCsUijRIQlvkJsX/p/6ttAHk66guVef3CE6cnpE=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co.org.uk/make-a-complai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C166B5-52EF-4A1E-8F33-F2A1450F3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5</cp:revision>
  <dcterms:created xsi:type="dcterms:W3CDTF">2023-12-12T14:25:00Z</dcterms:created>
  <dcterms:modified xsi:type="dcterms:W3CDTF">2024-02-07T12:18:00Z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