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AC36F65" w14:textId="31089A16" w:rsidR="00084A12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 Ionawr 2024</w:t>
      </w:r>
    </w:p>
    <w:p w14:paraId="140C82CA" w14:textId="77777777" w:rsidR="004B5593" w:rsidRPr="00F93D1E" w:rsidRDefault="004B5593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C6BE1C5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279/23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8543C72" w14:textId="77777777" w:rsidR="002F0235" w:rsidRDefault="002F0235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FBDD962" w14:textId="63DF6F32" w:rsidR="002F0235" w:rsidRPr="002F0235" w:rsidRDefault="002F0235" w:rsidP="00A71943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Fonts w:asciiTheme="minorHAnsi" w:hAnsiTheme="minorHAnsi"/>
        </w:rPr>
        <w:t xml:space="preserve">Mae un o’r sylwadau a roddwyd ar y cyfryngau cymdeithasol yn cadarnhau bod TrC wedi rhoi rhai unedau i ffwrdd/i ddarparwr arall, dros y 3 mis diwethaf. O dan y Ddeddf Rhyddid Gwybodaeth, allwch chi gadarnhau a yw hyn yn wir, ac os felly pam?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0E24FC19" w14:textId="77777777" w:rsidR="004B5593" w:rsidRDefault="004B5593" w:rsidP="004B5593">
      <w:r>
        <w:t xml:space="preserve">Mae TrC, ynghyd â’r rhan fwyaf o weithredwyr eraill yn y DU, yn prydlesu’r rhan fwyaf o’i fflyd o drenau.</w:t>
      </w:r>
      <w:r>
        <w:t xml:space="preserve"> </w:t>
      </w:r>
      <w:r>
        <w:t xml:space="preserve">Wrth i drenau newydd ddod i mewn i’r fflyd dros y misoedd diwethaf, yn fwyaf arbennig y trenau Class 197 newydd, gyda 40 ohonynt bellach yn weithredol, mae’r fflydoedd hŷn yn cael eu tynnu o’u gwasanaeth a’u dychwelyd i’r cwmnïau prydlesu neu’n cael eu symud i weithredwyr newydd.</w:t>
      </w:r>
      <w:r>
        <w:t xml:space="preserve"> </w:t>
      </w:r>
      <w:r>
        <w:t xml:space="preserve">Mae gan gontractau’r brydles amodau llym o ran amseriad a chyflwr trenau sy’n dod oddi ar y brydles ac o ganlyniad cafodd nifer o drenau eu tynnu o’u gwasanaeth dros y 3 mis diwethaf ac maen nhw naill ai wedi gadael y fflyd neu’n cael eu trwsio ar hyn o bryd cyn iddynt adael y fflyd.</w:t>
      </w:r>
      <w:r>
        <w:t xml:space="preserve"> </w:t>
      </w:r>
    </w:p>
    <w:p w14:paraId="40A2B183" w14:textId="38E39702" w:rsidR="004B5593" w:rsidRDefault="004B5593" w:rsidP="004B5593">
      <w:r>
        <w:t xml:space="preserve">Hyd yn oed pe bai TrC yn gallu gohirio’r fflydoedd hŷn rhag cael eu defnyddio, mae cyfleusterau ac adnoddau cynnal a chadw cyfyngedig yn golygu na fyddai’n bosibl cynnal a gweithredu’r fflydoedd newydd a’r rhai presennol.</w:t>
      </w:r>
      <w:r>
        <w:t xml:space="preserve"> </w:t>
      </w:r>
    </w:p>
    <w:p w14:paraId="51D919EE" w14:textId="2BDFACA2" w:rsidR="004B5593" w:rsidRPr="004B5593" w:rsidRDefault="004B5593" w:rsidP="004B5593">
      <w:r>
        <w:t xml:space="preserve">Bydd rhagor o drenau newydd yn dod i rym dros y misoedd nesaf, sy’n golygu y bydd maint fflyd trenau TrC yn parhau i gynyddu.”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2F0235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B5593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76B62-77E6-4CF3-9C9A-CFDA751934A0}"/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2024-01-02T14:23:00Z</dcterms:created>
  <dcterms:modified xsi:type="dcterms:W3CDTF">2024-01-02T14:23:00Z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