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AC36F65" w14:textId="76548A82" w:rsidR="00084A12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14</w:t>
      </w:r>
      <w:r>
        <w:rPr>
          <w:rStyle w:val="normaltextrun"/>
          <w:sz w:val="22"/>
          <w:vertAlign w:val="superscript"/>
          <w:rFonts w:ascii="Calibri" w:hAnsi="Calibri"/>
        </w:rPr>
        <w:t xml:space="preserve">eg</w:t>
      </w:r>
      <w:r>
        <w:rPr>
          <w:rStyle w:val="normaltextrun"/>
          <w:sz w:val="22"/>
          <w:rFonts w:ascii="Calibri" w:hAnsi="Calibri"/>
        </w:rPr>
        <w:t xml:space="preserve"> Mawrth 2024</w:t>
      </w:r>
    </w:p>
    <w:p w14:paraId="0BAE7214" w14:textId="77777777" w:rsidR="00AA63E7" w:rsidRPr="00F93D1E" w:rsidRDefault="00AA63E7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8B593D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50/24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C370F89" w14:textId="61F2DD56" w:rsidR="00EC2F27" w:rsidRPr="00BB5EB9" w:rsidRDefault="0023065D" w:rsidP="00BB5EB9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6E0C4F3C" w14:textId="77777777" w:rsidR="00BB5EB9" w:rsidRDefault="00BB5EB9" w:rsidP="00BB5EB9">
      <w:pPr>
        <w:pStyle w:val="PlainText"/>
      </w:pPr>
    </w:p>
    <w:p w14:paraId="6948B438" w14:textId="77777777" w:rsidR="00BB5EB9" w:rsidRPr="00BB5EB9" w:rsidRDefault="00BB5EB9" w:rsidP="00BB5EB9">
      <w:pPr>
        <w:pStyle w:val="PlainText"/>
        <w:rPr>
          <w:b/>
          <w:bCs/>
        </w:rPr>
      </w:pPr>
      <w:r>
        <w:rPr>
          <w:b/>
        </w:rPr>
        <w:t xml:space="preserve">Fyddech chi’n gallu darparu ystadegau misol y canlynol,</w:t>
      </w:r>
    </w:p>
    <w:p w14:paraId="2536B943" w14:textId="77777777" w:rsidR="00BB5EB9" w:rsidRPr="00BB5EB9" w:rsidRDefault="00BB5EB9" w:rsidP="00BB5EB9">
      <w:pPr>
        <w:pStyle w:val="PlainText"/>
        <w:rPr>
          <w:b/>
          <w:bCs/>
        </w:rPr>
      </w:pPr>
    </w:p>
    <w:p w14:paraId="3F6E0EEA" w14:textId="77777777" w:rsidR="00BB5EB9" w:rsidRPr="00BB5EB9" w:rsidRDefault="00BB5EB9" w:rsidP="00BB5EB9">
      <w:pPr>
        <w:pStyle w:val="PlainText"/>
        <w:rPr>
          <w:b/>
          <w:bCs/>
        </w:rPr>
      </w:pPr>
      <w:r>
        <w:rPr>
          <w:b/>
        </w:rPr>
        <w:t xml:space="preserve">Unedau Class 197 a drosglwyddwyd i feddiant TrC bob mis rhwng mis Ebrill 2021 a mis Chwefror 2024 ac, unedau Class 197 a ymunodd â gwasanaeth i deithwyr bob mis rhwng mis Tachwedd 2022 a mis Chwefror 2024</w:t>
      </w:r>
    </w:p>
    <w:p w14:paraId="7C3EFD19" w14:textId="77777777" w:rsidR="00BB5EB9" w:rsidRPr="00BB5EB9" w:rsidRDefault="00BB5EB9" w:rsidP="00BB5EB9">
      <w:pPr>
        <w:pStyle w:val="PlainText"/>
        <w:rPr>
          <w:b/>
          <w:bCs/>
        </w:rPr>
      </w:pPr>
    </w:p>
    <w:p w14:paraId="6385E86D" w14:textId="29D52B41" w:rsidR="00BB5EB9" w:rsidRPr="00BB5EB9" w:rsidRDefault="00BB5EB9" w:rsidP="00BB5EB9">
      <w:pPr>
        <w:pStyle w:val="PlainText"/>
        <w:rPr>
          <w:b/>
          <w:bCs/>
        </w:rPr>
      </w:pPr>
      <w:r>
        <w:rPr>
          <w:b/>
        </w:rPr>
        <w:t xml:space="preserve">Os yw’n bosibl, a fyddech hefyd yn rhoi niferoedd yr unedau, er nad yw hyn yn hanfodol ar gyfer fy nibenion.</w:t>
      </w:r>
    </w:p>
    <w:p w14:paraId="661A4242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709B1716" w14:textId="64EB89D2" w:rsidR="00AA63E7" w:rsidRDefault="00AA63E7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  <w:r>
        <w:rPr>
          <w:b/>
        </w:rPr>
        <w:t xml:space="preserve"> </w:t>
      </w:r>
    </w:p>
    <w:p w14:paraId="69F1B60D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1EE3FA56" w14:textId="77777777" w:rsidR="00BB5EB9" w:rsidRDefault="00BB5EB9" w:rsidP="00BB5EB9">
      <w:r>
        <w:t xml:space="preserve">Isod mae’r cofnod fesul mis o dderbyn ac, wedi hynny, yr unedau sy’n barod i ymuno â’r gwasanaeth.</w:t>
      </w:r>
      <w:r>
        <w:t xml:space="preserve"> </w:t>
      </w:r>
      <w:r>
        <w:t xml:space="preserve">Mae’n werth nodi nad oes cydberthynas uniongyrchol rhwng y ddau.</w:t>
      </w:r>
      <w:r>
        <w:t xml:space="preserve"> </w:t>
      </w:r>
      <w:r>
        <w:t xml:space="preserve">Y rheswm am hyn yw bod unedau hefyd yn cael eu defnyddio ar gyfer hyfforddi a phrofi.</w:t>
      </w:r>
      <w:r>
        <w:t xml:space="preserve"> </w:t>
      </w:r>
      <w:r>
        <w:t xml:space="preserve">Mae’r gofynion hyn yn amrywio o fis i fis ac yn dibynnu ar leoliad a’r math o hyfforddiant.</w:t>
      </w:r>
      <w:r>
        <w:t xml:space="preserve"> </w:t>
      </w:r>
      <w:r>
        <w:t xml:space="preserve">Felly, er y gallai unedau fod yn barod ar gyfer Gwasanaeth i Deithwyr, nid ydynt bob amser yn cael eu defnyddio at y diben hwn.</w:t>
      </w:r>
      <w:r>
        <w:t xml:space="preserve"> </w:t>
      </w:r>
      <w:r>
        <w:t xml:space="preserve">Felly mae argaeledd unedau ar gyfer gwasanaeth yn amrywio yn ôl amser.</w:t>
      </w:r>
    </w:p>
    <w:p w14:paraId="2B07856B" w14:textId="77777777" w:rsidR="00BB5EB9" w:rsidRDefault="00BB5EB9" w:rsidP="00BB5EB9"/>
    <w:p w14:paraId="5A961AFC" w14:textId="65206BC3" w:rsidR="00BB5EB9" w:rsidRDefault="00BB5EB9" w:rsidP="00BB5EB9">
      <w:r>
        <w:drawing>
          <wp:inline distT="0" distB="0" distL="0" distR="0" wp14:anchorId="7021F1D8" wp14:editId="11BB9A70">
            <wp:extent cx="5731510" cy="2820670"/>
            <wp:effectExtent l="0" t="0" r="2540" b="0"/>
            <wp:docPr id="1674389310" name="Picture 2" descr="A graph with blue and whit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389310" name="Picture 2" descr="A graph with blue and white b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60977" w14:textId="77777777" w:rsidR="00BB5EB9" w:rsidRDefault="00BB5EB9" w:rsidP="00BB5EB9"/>
    <w:p w14:paraId="55F604DA" w14:textId="4359EB49" w:rsidR="00BB5EB9" w:rsidRDefault="00BB5EB9" w:rsidP="00BB5EB9">
      <w:r>
        <w:drawing>
          <wp:inline distT="0" distB="0" distL="0" distR="0" wp14:anchorId="6147E9DF" wp14:editId="4D25EF4B">
            <wp:extent cx="5731510" cy="2202180"/>
            <wp:effectExtent l="0" t="0" r="2540" b="7620"/>
            <wp:docPr id="1553739152" name="Picture 1" descr="A graph with blue and whit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739152" name="Picture 1" descr="A graph with blue and white b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0B3E" w14:textId="77777777" w:rsidR="00BB5EB9" w:rsidRDefault="00BB5EB9" w:rsidP="00BB5EB9"/>
    <w:p w14:paraId="185D13E0" w14:textId="77777777" w:rsidR="00AA63E7" w:rsidRDefault="00AA63E7" w:rsidP="00AA63E7"/>
    <w:p w14:paraId="0F6BD6EB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2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07C1A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4.png@01DA68D3.9E20D17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ico.org.uk/make-a-compla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reedomofinformation@tfw.wa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A68D3.9E20D17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openxmlformats.org/package/2006/metadata/core-properties"/>
    <ds:schemaRef ds:uri="4c0ed1d7-e579-4868-9d2f-0a2617519e5d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2024-03-14T11:06:00Z</dcterms:created>
  <dcterms:modified xsi:type="dcterms:W3CDTF">2024-03-14T11:06:00Z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