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34A98F95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26 Ebrill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B2B01D4" w:rsidR="007F52CD" w:rsidRDefault="0029704C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 75/24</w:t>
      </w:r>
    </w:p>
    <w:p w14:paraId="6738FCE7" w14:textId="77777777" w:rsidR="00344DED" w:rsidRDefault="00344DED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</w:p>
    <w:p w14:paraId="2A040DD4" w14:textId="0F277A30" w:rsidR="00344DED" w:rsidRDefault="00344DED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/>
          <w:b/>
        </w:rPr>
        <w:t>Rydych chi wedi gofyn y canlynol i ni...</w:t>
      </w:r>
    </w:p>
    <w:p w14:paraId="03E3453C" w14:textId="77777777" w:rsidR="00B0565A" w:rsidRDefault="00B0565A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9FFA9DF" w14:textId="77777777" w:rsidR="00B0565A" w:rsidRPr="00B0565A" w:rsidRDefault="00B0565A" w:rsidP="00B0565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Strong"/>
        </w:rPr>
      </w:pPr>
      <w:r>
        <w:rPr>
          <w:rStyle w:val="Strong"/>
          <w:rFonts w:ascii="Helvetica" w:hAnsi="Helvetica"/>
          <w:color w:val="363636"/>
          <w:sz w:val="20"/>
        </w:rPr>
        <w:t xml:space="preserve">Beth oedd pris prynu’r hen </w:t>
      </w:r>
      <w:proofErr w:type="spellStart"/>
      <w:r>
        <w:rPr>
          <w:rStyle w:val="Strong"/>
          <w:rFonts w:ascii="Helvetica" w:hAnsi="Helvetica"/>
          <w:color w:val="363636"/>
          <w:sz w:val="20"/>
        </w:rPr>
        <w:t>Barics</w:t>
      </w:r>
      <w:proofErr w:type="spellEnd"/>
      <w:r>
        <w:rPr>
          <w:rStyle w:val="Strong"/>
          <w:rFonts w:ascii="Helvetica" w:hAnsi="Helvetica"/>
          <w:color w:val="363636"/>
          <w:sz w:val="20"/>
        </w:rPr>
        <w:t xml:space="preserve"> yn Stryd Griffith, </w:t>
      </w:r>
      <w:proofErr w:type="spellStart"/>
      <w:r>
        <w:rPr>
          <w:rStyle w:val="Strong"/>
          <w:rFonts w:ascii="Helvetica" w:hAnsi="Helvetica"/>
          <w:color w:val="363636"/>
          <w:sz w:val="20"/>
        </w:rPr>
        <w:t>Pentre</w:t>
      </w:r>
      <w:proofErr w:type="spellEnd"/>
      <w:r>
        <w:rPr>
          <w:rStyle w:val="Strong"/>
          <w:rFonts w:ascii="Helvetica" w:hAnsi="Helvetica"/>
          <w:color w:val="363636"/>
          <w:sz w:val="20"/>
        </w:rPr>
        <w:t>.</w:t>
      </w:r>
    </w:p>
    <w:p w14:paraId="00401A36" w14:textId="77777777" w:rsidR="00B0565A" w:rsidRPr="00B0565A" w:rsidRDefault="00B0565A" w:rsidP="00B0565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Strong"/>
        </w:rPr>
      </w:pPr>
      <w:r>
        <w:rPr>
          <w:rStyle w:val="Strong"/>
          <w:rFonts w:ascii="Helvetica" w:hAnsi="Helvetica"/>
          <w:color w:val="363636"/>
          <w:sz w:val="20"/>
        </w:rPr>
        <w:t xml:space="preserve">Pa arian oedd yn cael ei wario ar y safle pan oedd yn eiddo i </w:t>
      </w:r>
      <w:proofErr w:type="spellStart"/>
      <w:r>
        <w:rPr>
          <w:rStyle w:val="Strong"/>
          <w:rFonts w:ascii="Helvetica" w:hAnsi="Helvetica"/>
          <w:color w:val="363636"/>
          <w:sz w:val="20"/>
        </w:rPr>
        <w:t>TrC</w:t>
      </w:r>
      <w:proofErr w:type="spellEnd"/>
    </w:p>
    <w:p w14:paraId="6F602A7B" w14:textId="77777777" w:rsidR="00B0565A" w:rsidRPr="00B0565A" w:rsidRDefault="00B0565A" w:rsidP="00B0565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Strong"/>
        </w:rPr>
      </w:pPr>
      <w:r>
        <w:rPr>
          <w:rStyle w:val="Strong"/>
          <w:rFonts w:ascii="Helvetica" w:hAnsi="Helvetica"/>
          <w:color w:val="363636"/>
          <w:sz w:val="20"/>
        </w:rPr>
        <w:t>Beth oedd cyfanswm y gost o ddymchwel yr adeiladau ar y safle</w:t>
      </w:r>
    </w:p>
    <w:p w14:paraId="58B14EB2" w14:textId="77777777" w:rsidR="00B0565A" w:rsidRPr="00B0565A" w:rsidRDefault="00B0565A" w:rsidP="00B0565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Strong"/>
        </w:rPr>
      </w:pPr>
      <w:r>
        <w:rPr>
          <w:rStyle w:val="Strong"/>
          <w:rFonts w:ascii="Helvetica" w:hAnsi="Helvetica"/>
          <w:color w:val="363636"/>
          <w:sz w:val="20"/>
        </w:rPr>
        <w:t>Pa astudiaethau amgylcheddol a gafodd eu cynnal cyn dymchwel y safle, os cynhaliwyd rhai.</w:t>
      </w:r>
    </w:p>
    <w:p w14:paraId="7AB81F15" w14:textId="2524D802" w:rsidR="00B0565A" w:rsidRPr="00344DED" w:rsidRDefault="00B0565A" w:rsidP="00B0565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bCs/>
        </w:rPr>
      </w:pPr>
      <w:r>
        <w:rPr>
          <w:rStyle w:val="Strong"/>
          <w:rFonts w:ascii="Helvetica" w:hAnsi="Helvetica"/>
          <w:color w:val="363636"/>
          <w:sz w:val="20"/>
        </w:rPr>
        <w:t>Pa fesurau a roddwyd ar waith i osgoi halogiad asbestos.</w:t>
      </w:r>
    </w:p>
    <w:p w14:paraId="2198F77B" w14:textId="77777777" w:rsidR="007F52CD" w:rsidRDefault="007F52CD" w:rsidP="00F91E73">
      <w:pPr>
        <w:spacing w:after="0" w:line="240" w:lineRule="auto"/>
        <w:rPr>
          <w:rFonts w:eastAsia="Times New Roman"/>
          <w:b/>
          <w:bCs/>
        </w:rPr>
      </w:pPr>
    </w:p>
    <w:p w14:paraId="709B1716" w14:textId="7E65C73A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674F19B8" w14:textId="77777777" w:rsidR="00B0565A" w:rsidRDefault="00B0565A" w:rsidP="00F91E73">
      <w:pPr>
        <w:spacing w:after="0" w:line="240" w:lineRule="auto"/>
        <w:rPr>
          <w:rFonts w:cstheme="minorHAnsi"/>
          <w:b/>
          <w:bCs/>
        </w:rPr>
      </w:pPr>
    </w:p>
    <w:p w14:paraId="2311C0E0" w14:textId="2A087E06" w:rsidR="00B0565A" w:rsidRDefault="00B0565A" w:rsidP="00F91E73">
      <w:pPr>
        <w:spacing w:after="0" w:line="240" w:lineRule="auto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00A05D24" w14:textId="77777777" w:rsidR="001222F6" w:rsidRDefault="001222F6" w:rsidP="00F91E73">
      <w:pPr>
        <w:spacing w:after="0" w:line="240" w:lineRule="auto"/>
        <w:rPr>
          <w:rFonts w:cstheme="minorHAnsi"/>
          <w:u w:val="single"/>
        </w:rPr>
      </w:pPr>
    </w:p>
    <w:p w14:paraId="630A9FB4" w14:textId="77777777" w:rsidR="00C519A1" w:rsidRDefault="00C519A1" w:rsidP="00C519A1">
      <w:pPr>
        <w:rPr>
          <w:rStyle w:val="Strong"/>
          <w:rFonts w:cstheme="minorHAnsi"/>
          <w:b w:val="0"/>
          <w:bCs w:val="0"/>
          <w:color w:val="363636"/>
        </w:rPr>
      </w:pPr>
      <w:r>
        <w:rPr>
          <w:rStyle w:val="Strong"/>
          <w:b w:val="0"/>
          <w:color w:val="363636"/>
        </w:rPr>
        <w:t xml:space="preserve">Prynodd </w:t>
      </w:r>
      <w:proofErr w:type="spellStart"/>
      <w:r>
        <w:rPr>
          <w:rStyle w:val="Strong"/>
          <w:b w:val="0"/>
          <w:color w:val="363636"/>
        </w:rPr>
        <w:t>TrC</w:t>
      </w:r>
      <w:proofErr w:type="spellEnd"/>
      <w:r>
        <w:rPr>
          <w:rStyle w:val="Strong"/>
          <w:b w:val="0"/>
          <w:color w:val="363636"/>
        </w:rPr>
        <w:t xml:space="preserve"> y safle am £225,000 a </w:t>
      </w:r>
      <w:proofErr w:type="spellStart"/>
      <w:r>
        <w:rPr>
          <w:rStyle w:val="Strong"/>
          <w:b w:val="0"/>
          <w:color w:val="363636"/>
        </w:rPr>
        <w:t>thrwy’r</w:t>
      </w:r>
      <w:proofErr w:type="spellEnd"/>
      <w:r>
        <w:rPr>
          <w:rStyle w:val="Strong"/>
          <w:b w:val="0"/>
          <w:color w:val="363636"/>
        </w:rPr>
        <w:t xml:space="preserve"> pryniant hwn roedd modd cau’r groesfan reilffordd a ddefnyddiwyd i gael mynediad i’r safle. </w:t>
      </w:r>
    </w:p>
    <w:p w14:paraId="0DDC771B" w14:textId="4E5F8DED" w:rsidR="00C519A1" w:rsidRDefault="00C519A1" w:rsidP="00C519A1">
      <w:pPr>
        <w:rPr>
          <w:rStyle w:val="Strong"/>
          <w:rFonts w:cstheme="minorHAnsi"/>
          <w:b w:val="0"/>
          <w:bCs w:val="0"/>
          <w:color w:val="363636"/>
          <w:u w:val="single"/>
        </w:rPr>
      </w:pPr>
      <w:r>
        <w:rPr>
          <w:rStyle w:val="Strong"/>
          <w:b w:val="0"/>
          <w:color w:val="363636"/>
          <w:u w:val="single"/>
        </w:rPr>
        <w:t>Cwestiwn 2</w:t>
      </w:r>
    </w:p>
    <w:p w14:paraId="6543645D" w14:textId="519AFF20" w:rsidR="003D71D7" w:rsidRDefault="003D71D7" w:rsidP="003D71D7">
      <w:r>
        <w:t>Yr unig ddiogelwch a drefnwyd ar gyfer hyn oedd ar gyfer y cyfnod cychwynnol o 6-8 wythnos pan gawsom yr adeilad.</w:t>
      </w:r>
    </w:p>
    <w:p w14:paraId="4E3C603C" w14:textId="0AB1A1FB" w:rsidR="003D71D7" w:rsidRDefault="003D71D7" w:rsidP="003D71D7">
      <w:r>
        <w:t>Cafodd hyn ei wneud gan y patrôl diogelwch symudol a oedd gennym ar y pryd.</w:t>
      </w:r>
    </w:p>
    <w:p w14:paraId="40A10D04" w14:textId="676E31F1" w:rsidR="00474595" w:rsidRPr="003D71D7" w:rsidRDefault="003D71D7" w:rsidP="00C519A1">
      <w:pPr>
        <w:rPr>
          <w:rStyle w:val="Strong"/>
          <w:b w:val="0"/>
          <w:bCs w:val="0"/>
        </w:rPr>
      </w:pPr>
      <w:r>
        <w:t>Ni chodwyd tâl am hyn gan fod y mesurau diogelwch symudol eisoes ar waith, dim ond gofyn iddynt wneud patrôl a dangos presenoldeb diogelwch ar y safle, ond cafodd hyn ei atal ar ôl y cyfnod cychwynnol o 6-8 wythnos.</w:t>
      </w:r>
    </w:p>
    <w:p w14:paraId="728C7163" w14:textId="08E57460" w:rsidR="00C519A1" w:rsidRDefault="00C519A1" w:rsidP="00C519A1">
      <w:pPr>
        <w:rPr>
          <w:rStyle w:val="Strong"/>
          <w:rFonts w:cstheme="minorHAnsi"/>
          <w:b w:val="0"/>
          <w:bCs w:val="0"/>
          <w:color w:val="363636"/>
          <w:u w:val="single"/>
        </w:rPr>
      </w:pPr>
      <w:r>
        <w:rPr>
          <w:rStyle w:val="Strong"/>
          <w:b w:val="0"/>
          <w:color w:val="363636"/>
          <w:u w:val="single"/>
        </w:rPr>
        <w:t>Cwestiwn 3</w:t>
      </w:r>
    </w:p>
    <w:p w14:paraId="4844196F" w14:textId="574970E2" w:rsidR="000B693E" w:rsidRDefault="000B693E" w:rsidP="000B693E">
      <w:pPr>
        <w:rPr>
          <w:rStyle w:val="Strong"/>
          <w:rFonts w:ascii="Helvetica" w:hAnsi="Helvetica"/>
          <w:b w:val="0"/>
          <w:bCs w:val="0"/>
          <w:color w:val="363636"/>
          <w:sz w:val="20"/>
          <w:szCs w:val="20"/>
        </w:rPr>
      </w:pPr>
      <w:r>
        <w:rPr>
          <w:rStyle w:val="Strong"/>
          <w:rFonts w:ascii="Helvetica" w:hAnsi="Helvetica"/>
          <w:b w:val="0"/>
          <w:color w:val="363636"/>
          <w:sz w:val="20"/>
        </w:rPr>
        <w:t xml:space="preserve">Dyfynnwyd cost y gwaith dymchwel a ddarparwyd gan </w:t>
      </w:r>
      <w:proofErr w:type="spellStart"/>
      <w:r>
        <w:rPr>
          <w:rStyle w:val="Strong"/>
          <w:rFonts w:ascii="Helvetica" w:hAnsi="Helvetica"/>
          <w:b w:val="0"/>
          <w:color w:val="363636"/>
          <w:sz w:val="20"/>
        </w:rPr>
        <w:t>Penny</w:t>
      </w:r>
      <w:r w:rsidR="00D43E81">
        <w:rPr>
          <w:rStyle w:val="Strong"/>
          <w:rFonts w:ascii="Helvetica" w:hAnsi="Helvetica"/>
          <w:b w:val="0"/>
          <w:color w:val="363636"/>
          <w:sz w:val="20"/>
        </w:rPr>
        <w:t>’</w:t>
      </w:r>
      <w:r>
        <w:rPr>
          <w:rStyle w:val="Strong"/>
          <w:rFonts w:ascii="Helvetica" w:hAnsi="Helvetica"/>
          <w:b w:val="0"/>
          <w:color w:val="363636"/>
          <w:sz w:val="20"/>
        </w:rPr>
        <w:t>s</w:t>
      </w:r>
      <w:proofErr w:type="spellEnd"/>
      <w:r>
        <w:rPr>
          <w:rStyle w:val="Strong"/>
          <w:rFonts w:ascii="Helvetica" w:hAnsi="Helvetica"/>
          <w:b w:val="0"/>
          <w:color w:val="363636"/>
          <w:sz w:val="20"/>
        </w:rPr>
        <w:t xml:space="preserve"> Demolition yn £97,960 a TAW gyda swm dros dro ar gyfer tynnu asbestos. </w:t>
      </w:r>
    </w:p>
    <w:p w14:paraId="4D3BB990" w14:textId="6D32B18C" w:rsidR="000B693E" w:rsidRDefault="000B693E" w:rsidP="000B693E">
      <w:pPr>
        <w:rPr>
          <w:rStyle w:val="Strong"/>
          <w:rFonts w:ascii="Helvetica" w:hAnsi="Helvetica"/>
          <w:b w:val="0"/>
          <w:bCs w:val="0"/>
          <w:color w:val="363636"/>
          <w:sz w:val="20"/>
          <w:szCs w:val="20"/>
          <w:u w:val="single"/>
        </w:rPr>
      </w:pPr>
      <w:r>
        <w:rPr>
          <w:rStyle w:val="Strong"/>
          <w:rFonts w:ascii="Helvetica" w:hAnsi="Helvetica"/>
          <w:b w:val="0"/>
          <w:color w:val="363636"/>
          <w:sz w:val="20"/>
          <w:u w:val="single"/>
        </w:rPr>
        <w:t>Cwestiwn 4</w:t>
      </w:r>
    </w:p>
    <w:p w14:paraId="1542FB7B" w14:textId="502E07C6" w:rsidR="000B693E" w:rsidRDefault="000B693E" w:rsidP="000B693E">
      <w:pPr>
        <w:rPr>
          <w:rStyle w:val="Strong"/>
          <w:rFonts w:ascii="Helvetica" w:hAnsi="Helvetica"/>
          <w:b w:val="0"/>
          <w:bCs w:val="0"/>
          <w:color w:val="363636"/>
          <w:sz w:val="20"/>
          <w:szCs w:val="20"/>
        </w:rPr>
      </w:pPr>
      <w:r>
        <w:rPr>
          <w:rStyle w:val="Strong"/>
          <w:rFonts w:ascii="Helvetica" w:hAnsi="Helvetica"/>
          <w:b w:val="0"/>
          <w:color w:val="363636"/>
          <w:sz w:val="20"/>
        </w:rPr>
        <w:t xml:space="preserve">Cynllun Rheoli Amgylcheddol a Chymdeithasol gydag Atodiadau; Nodyn technegol arolwg ystlumod yn nodi’r </w:t>
      </w:r>
      <w:proofErr w:type="spellStart"/>
      <w:r>
        <w:rPr>
          <w:rStyle w:val="Strong"/>
          <w:rFonts w:ascii="Helvetica" w:hAnsi="Helvetica"/>
          <w:b w:val="0"/>
          <w:color w:val="363636"/>
          <w:sz w:val="20"/>
        </w:rPr>
        <w:t>Barics</w:t>
      </w:r>
      <w:proofErr w:type="spellEnd"/>
      <w:r>
        <w:rPr>
          <w:rStyle w:val="Strong"/>
          <w:rFonts w:ascii="Helvetica" w:hAnsi="Helvetica"/>
          <w:b w:val="0"/>
          <w:color w:val="363636"/>
          <w:sz w:val="20"/>
        </w:rPr>
        <w:t xml:space="preserve"> fel potensial Uchel; Adroddiad Dat</w:t>
      </w:r>
      <w:r w:rsidR="00D43E81">
        <w:rPr>
          <w:rStyle w:val="Strong"/>
          <w:rFonts w:ascii="Helvetica" w:hAnsi="Helvetica"/>
          <w:b w:val="0"/>
          <w:color w:val="363636"/>
          <w:sz w:val="20"/>
        </w:rPr>
        <w:t>blygu Rhywogaethau a Warchodir ga</w:t>
      </w:r>
      <w:r>
        <w:rPr>
          <w:rStyle w:val="Strong"/>
          <w:rFonts w:ascii="Helvetica" w:hAnsi="Helvetica"/>
          <w:b w:val="0"/>
          <w:color w:val="363636"/>
          <w:sz w:val="20"/>
        </w:rPr>
        <w:t xml:space="preserve">n Ewrop </w:t>
      </w:r>
      <w:proofErr w:type="spellStart"/>
      <w:r>
        <w:rPr>
          <w:rStyle w:val="Strong"/>
          <w:rFonts w:ascii="Helvetica" w:hAnsi="Helvetica"/>
          <w:b w:val="0"/>
          <w:color w:val="363636"/>
          <w:sz w:val="20"/>
        </w:rPr>
        <w:t>EcoVigour</w:t>
      </w:r>
      <w:proofErr w:type="spellEnd"/>
      <w:r>
        <w:rPr>
          <w:rStyle w:val="Strong"/>
          <w:rFonts w:ascii="Helvetica" w:hAnsi="Helvetica"/>
          <w:b w:val="0"/>
          <w:color w:val="363636"/>
          <w:sz w:val="20"/>
        </w:rPr>
        <w:t>, Datganiad Dull a Thrwydded a gymeradwywyd drwy Cyfoeth Naturiol Cymru.</w:t>
      </w:r>
    </w:p>
    <w:p w14:paraId="35A2B37F" w14:textId="77E8BB0C" w:rsidR="000B693E" w:rsidRPr="007527E1" w:rsidRDefault="000B693E" w:rsidP="000B693E">
      <w:pPr>
        <w:rPr>
          <w:rFonts w:ascii="Helvetica" w:hAnsi="Helvetica" w:cs="Times New Roman"/>
          <w:color w:val="363636"/>
          <w:sz w:val="20"/>
          <w:szCs w:val="20"/>
          <w:u w:val="single"/>
        </w:rPr>
      </w:pPr>
      <w:r>
        <w:rPr>
          <w:rFonts w:ascii="Helvetica" w:hAnsi="Helvetica"/>
          <w:color w:val="363636"/>
          <w:sz w:val="20"/>
          <w:u w:val="single"/>
        </w:rPr>
        <w:t>Cwestiwn 5</w:t>
      </w:r>
    </w:p>
    <w:p w14:paraId="2E66496E" w14:textId="1DC08C26" w:rsidR="007527E1" w:rsidRDefault="007527E1" w:rsidP="007527E1">
      <w:r>
        <w:t xml:space="preserve">Asesiad o'r Adroddiad ar yr Arolwg Dymchwel, a Chofrestr o Ddeunyddiau sy’n cynnwys Asbestos gan </w:t>
      </w:r>
      <w:proofErr w:type="spellStart"/>
      <w:r>
        <w:t>Enquin</w:t>
      </w:r>
      <w:proofErr w:type="spellEnd"/>
      <w:r>
        <w:t xml:space="preserve"> Environmental Ltd a nodyn trosglwyddo gwastraff ar gyfer tynnu asbestos gan </w:t>
      </w:r>
      <w:proofErr w:type="spellStart"/>
      <w:r>
        <w:t>Penny’s</w:t>
      </w:r>
      <w:proofErr w:type="spellEnd"/>
      <w:r>
        <w:t xml:space="preserve"> i </w:t>
      </w:r>
      <w:proofErr w:type="spellStart"/>
      <w:r>
        <w:t>Valencia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Ltd.</w:t>
      </w:r>
    </w:p>
    <w:p w14:paraId="410D2808" w14:textId="0A55D26B" w:rsidR="00EC2F27" w:rsidRDefault="001256C0" w:rsidP="007943E9">
      <w:r>
        <w:t>Gweler y dogfennau sydd ynghlwm mewn perthynas â chwestiynau 4 a 5.</w:t>
      </w:r>
    </w:p>
    <w:p w14:paraId="275342BC" w14:textId="3F976CED" w:rsidR="008227F9" w:rsidRDefault="008227F9" w:rsidP="008227F9">
      <w:r>
        <w:t xml:space="preserve">Mewn perthynas â’r golygiadau yn y dogfennau, mae’r </w:t>
      </w:r>
      <w:proofErr w:type="spellStart"/>
      <w:r>
        <w:t>esemptiadau</w:t>
      </w:r>
      <w:proofErr w:type="spellEnd"/>
      <w:r>
        <w:t xml:space="preserve"> canlynol yn berthnasol -</w:t>
      </w:r>
    </w:p>
    <w:p w14:paraId="4033E78F" w14:textId="77777777" w:rsidR="008227F9" w:rsidRPr="001F4561" w:rsidRDefault="008227F9" w:rsidP="008227F9">
      <w:pPr>
        <w:spacing w:after="0"/>
        <w:rPr>
          <w:rFonts w:cstheme="minorHAnsi"/>
          <w:b/>
          <w:bCs/>
        </w:rPr>
      </w:pPr>
      <w:r>
        <w:rPr>
          <w:b/>
        </w:rPr>
        <w:t>Adran 40(2) – Gwybodaeth Bersonol</w:t>
      </w:r>
    </w:p>
    <w:p w14:paraId="22473ACF" w14:textId="77777777" w:rsidR="008227F9" w:rsidRDefault="008227F9" w:rsidP="008227F9">
      <w:pPr>
        <w:spacing w:after="0"/>
        <w:rPr>
          <w:rFonts w:cstheme="minorHAnsi"/>
        </w:rPr>
      </w:pPr>
    </w:p>
    <w:p w14:paraId="21A7D338" w14:textId="6979EA29" w:rsidR="008227F9" w:rsidRDefault="008227F9" w:rsidP="008227F9">
      <w:pPr>
        <w:spacing w:after="0"/>
        <w:rPr>
          <w:rFonts w:cstheme="minorHAnsi"/>
        </w:rPr>
      </w:pPr>
      <w:r>
        <w:lastRenderedPageBreak/>
        <w:t xml:space="preserve">O dan yr </w:t>
      </w:r>
      <w:proofErr w:type="spellStart"/>
      <w:r>
        <w:t>esemptiad</w:t>
      </w:r>
      <w:proofErr w:type="spellEnd"/>
      <w:r>
        <w:t xml:space="preserve"> hwn, ni ddylid</w:t>
      </w:r>
      <w:r w:rsidR="003017B0">
        <w:t xml:space="preserve"> datgelu data personol os bydd</w:t>
      </w:r>
      <w:r>
        <w:t xml:space="preserve"> hyn yn mynd yn groes i’r egwyddorion diogelu data.</w:t>
      </w:r>
    </w:p>
    <w:p w14:paraId="3E5ED1C7" w14:textId="77777777" w:rsidR="008227F9" w:rsidRDefault="008227F9" w:rsidP="008227F9">
      <w:pPr>
        <w:spacing w:after="0"/>
        <w:rPr>
          <w:rFonts w:cstheme="minorHAnsi"/>
        </w:rPr>
      </w:pPr>
    </w:p>
    <w:p w14:paraId="56A28F3E" w14:textId="77777777" w:rsidR="008227F9" w:rsidRDefault="008227F9" w:rsidP="008227F9">
      <w:pPr>
        <w:spacing w:after="0"/>
        <w:rPr>
          <w:rFonts w:cstheme="minorHAnsi"/>
        </w:rPr>
      </w:pPr>
      <w:r>
        <w:t xml:space="preserve">Diffinnir data personol gan y Rheoliad Cyffredinol ar Ddiogelu Data (GDPR) fel a ganlyn - </w:t>
      </w:r>
    </w:p>
    <w:p w14:paraId="355E1018" w14:textId="77777777" w:rsidR="008227F9" w:rsidRDefault="008227F9" w:rsidP="008227F9">
      <w:pPr>
        <w:spacing w:after="0"/>
        <w:rPr>
          <w:rFonts w:cstheme="minorHAnsi"/>
        </w:rPr>
      </w:pPr>
    </w:p>
    <w:p w14:paraId="749C4900" w14:textId="77777777" w:rsidR="008227F9" w:rsidRDefault="008227F9" w:rsidP="008227F9">
      <w:pPr>
        <w:spacing w:after="0"/>
        <w:rPr>
          <w:rFonts w:cstheme="minorHAnsi"/>
          <w:b/>
          <w:bCs/>
          <w:color w:val="000000"/>
          <w:shd w:val="clear" w:color="auto" w:fill="F7F3F0"/>
        </w:rPr>
      </w:pPr>
      <w:r>
        <w:rPr>
          <w:b/>
        </w:rPr>
        <w:t xml:space="preserve"> </w:t>
      </w:r>
      <w:r>
        <w:rPr>
          <w:b/>
          <w:color w:val="000000"/>
          <w:highlight w:val="lightGray"/>
          <w:shd w:val="clear" w:color="auto" w:fill="F7F3F0"/>
        </w:rPr>
        <w:t>"Mae 'data personol' yn golygu unrhyw wybodaeth sy’n ymwneud ag unigolyn byw y gellir ei adnabod (‘gwrthrych data.’); Ystyr unigolyn byw y gellir ei adnabod yw unigolyn y gellir ei adnabod, yn uniongyrchol neu’n anuniongyrchol, yn benodol drwy gyfeirio at ddynodwr fel enw, rhif adnabod, data lleoliad neu ddynodwr ar-lein, neu un neu fwy o ffactorau sy’n benodol i hunaniaeth gorfforol, ffisiolegol, genetig, meddyliol, economaidd, diwylliannol neu gymdeithasol yr unigolyn byw hwnnw.”</w:t>
      </w:r>
    </w:p>
    <w:p w14:paraId="2AA96E80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111111"/>
          <w:sz w:val="21"/>
          <w:szCs w:val="21"/>
        </w:rPr>
      </w:pPr>
    </w:p>
    <w:p w14:paraId="4100F4C0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111111"/>
          <w:sz w:val="21"/>
          <w:szCs w:val="21"/>
        </w:rPr>
      </w:pPr>
      <w:r>
        <w:rPr>
          <w:rStyle w:val="Strong"/>
          <w:rFonts w:ascii="Arial" w:hAnsi="Arial"/>
          <w:color w:val="111111"/>
          <w:sz w:val="21"/>
        </w:rPr>
        <w:t>Mae canllawiau Swyddfa'r Comisiynydd Gwybodaeth yn nodi’r canlynol –</w:t>
      </w:r>
    </w:p>
    <w:p w14:paraId="5CBA31D4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111111"/>
        </w:rPr>
      </w:pPr>
    </w:p>
    <w:p w14:paraId="6E16882D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>Pan fydd awdurdod cyhoeddus yn cael cais am wybodaeth sy’n ddata personol am ei weithwyr, rhaid iddo benderfynu a fyddai datgelu yn torri Egwyddor 1 y Ddeddf Diogelu Data, hy a fyddai datgelu’r wybodaeth yn deg ac yn gyfreithlon. Bydd p’un a yw’r datgeliad yn deg yn dibynnu ar nifer o ffactorau, gan gynnwys:</w:t>
      </w:r>
    </w:p>
    <w:p w14:paraId="71731158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 xml:space="preserve"> </w:t>
      </w:r>
      <w:r>
        <w:rPr>
          <w:b/>
          <w:highlight w:val="lightGray"/>
        </w:rPr>
        <w:sym w:font="Symbol" w:char="F0B7"/>
      </w:r>
      <w:r>
        <w:rPr>
          <w:b/>
          <w:highlight w:val="lightGray"/>
        </w:rPr>
        <w:t xml:space="preserve"> a yw’n ddata personol sensitif;</w:t>
      </w:r>
    </w:p>
    <w:p w14:paraId="666D457E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 xml:space="preserve"> </w:t>
      </w:r>
      <w:r>
        <w:rPr>
          <w:b/>
          <w:highlight w:val="lightGray"/>
        </w:rPr>
        <w:sym w:font="Symbol" w:char="F0B7"/>
      </w:r>
      <w:r>
        <w:rPr>
          <w:b/>
          <w:highlight w:val="lightGray"/>
        </w:rPr>
        <w:t xml:space="preserve"> canlyniadau datgelu;</w:t>
      </w:r>
    </w:p>
    <w:p w14:paraId="090FDB9A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 xml:space="preserve"> </w:t>
      </w:r>
      <w:r>
        <w:rPr>
          <w:b/>
          <w:highlight w:val="lightGray"/>
        </w:rPr>
        <w:sym w:font="Symbol" w:char="F0B7"/>
      </w:r>
      <w:r>
        <w:rPr>
          <w:b/>
          <w:highlight w:val="lightGray"/>
        </w:rPr>
        <w:t xml:space="preserve"> disgwyliadau rhesymol y gweithwyr; a hefyd </w:t>
      </w:r>
    </w:p>
    <w:p w14:paraId="40685AD8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highlight w:val="lightGray"/>
        </w:rPr>
        <w:sym w:font="Symbol" w:char="F0B7"/>
      </w:r>
      <w:r>
        <w:rPr>
          <w:b/>
          <w:highlight w:val="lightGray"/>
        </w:rPr>
        <w:t xml:space="preserve"> a oes diddordeb dilys yn y cyhoedd neu’r sawl sy’n gofyn am gael gweld yr wybodaeth a’r cydbwysedd rhwng hyn a hawliau a rhyddid gwrthrych y data.</w:t>
      </w:r>
    </w:p>
    <w:p w14:paraId="7E71D746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705C8B38" w14:textId="764100D9" w:rsidR="008227F9" w:rsidRPr="00922818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111111"/>
        </w:rPr>
      </w:pPr>
      <w:r>
        <w:rPr>
          <w:rStyle w:val="Strong"/>
          <w:b w:val="0"/>
          <w:color w:val="111111"/>
        </w:rPr>
        <w:t>Yn yr achos hwn, rydym wedi nodi mai data personol yw enwau’r unigolion yn y dogfennau hyn A BYDDAI rhyddhau enwau’r unigolion YN MYND yn groes i egwyddor gyntaf y Ddeddf Diogelu Data.</w:t>
      </w:r>
    </w:p>
    <w:p w14:paraId="2955C7AD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111111"/>
        </w:rPr>
      </w:pPr>
    </w:p>
    <w:p w14:paraId="5AD9F3B7" w14:textId="128C47AB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</w:pPr>
      <w:r>
        <w:t xml:space="preserve">Mae angen i </w:t>
      </w:r>
      <w:proofErr w:type="spellStart"/>
      <w:r>
        <w:t>TrC</w:t>
      </w:r>
      <w:proofErr w:type="spellEnd"/>
      <w:r>
        <w:t xml:space="preserve"> ystyried yr effeithiau neu’r canlyniadau tebygol y bydd datgelu gwybodaeth bersonol yn eu cael ar y staff. Ni ddylid datgelu data os bydd gwneud hynny’n achosi effeithiau niweidiol heb gyfiawnhad ar y staff dan sylw. </w:t>
      </w:r>
    </w:p>
    <w:p w14:paraId="76679256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</w:pPr>
    </w:p>
    <w:p w14:paraId="7E65EBCB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</w:pPr>
      <w:r>
        <w:t xml:space="preserve">Mae’n bwysig cofio bod datgelu gwybodaeth bersonol o dan y Ddeddf Rhyddid Gwybodaeth yn gyfystyr â'r “byd yn gyffredinol”. </w:t>
      </w:r>
    </w:p>
    <w:p w14:paraId="2713C302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</w:pPr>
      <w:r>
        <w:t>Y cwestiwn allweddol wrth ddatgelu gwybodaeth bersonol yw beth fydd y niwed a fydd yn deillio o ddatgelu.</w:t>
      </w:r>
    </w:p>
    <w:p w14:paraId="3C2CEBBC" w14:textId="77777777" w:rsidR="008227F9" w:rsidRDefault="008227F9" w:rsidP="008227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14:paraId="225C5421" w14:textId="77777777" w:rsidR="008227F9" w:rsidRDefault="008227F9" w:rsidP="008227F9">
      <w:pPr>
        <w:spacing w:after="0"/>
        <w:rPr>
          <w:rFonts w:cstheme="minorHAnsi"/>
        </w:rPr>
      </w:pPr>
      <w:r>
        <w:t>Ni fyddai gan yr unigolion dan sylw unrhyw ddisgwyliad y byddai eu henw'n cael ei ryddhau i’r cyhoedd.</w:t>
      </w:r>
    </w:p>
    <w:p w14:paraId="4B143EBE" w14:textId="77777777" w:rsidR="008227F9" w:rsidRDefault="008227F9" w:rsidP="008227F9">
      <w:pPr>
        <w:spacing w:after="0"/>
        <w:rPr>
          <w:rFonts w:cstheme="minorHAnsi"/>
        </w:rPr>
      </w:pPr>
    </w:p>
    <w:p w14:paraId="62B7E72C" w14:textId="77777777" w:rsidR="008227F9" w:rsidRDefault="008227F9" w:rsidP="008227F9">
      <w:pPr>
        <w:spacing w:after="0"/>
        <w:rPr>
          <w:rFonts w:cstheme="minorHAnsi"/>
        </w:rPr>
      </w:pPr>
      <w:r>
        <w:t>Mae’r effaith negyddol bosibl a allai ddeillio o ddatgelu yn drech nag unrhyw fudd cyhoeddus. Gallai rhyddhau enw’r unigolyn arwain at gyfathrebu’n aml sy’n gyfystyr ag aflonyddu.</w:t>
      </w:r>
    </w:p>
    <w:p w14:paraId="442C6F41" w14:textId="69A68240" w:rsidR="008227F9" w:rsidRDefault="008227F9" w:rsidP="008227F9">
      <w:pPr>
        <w:spacing w:after="0"/>
        <w:rPr>
          <w:rFonts w:cstheme="minorHAnsi"/>
        </w:rPr>
      </w:pPr>
      <w:r>
        <w:t xml:space="preserve">Ni ellir anwybyddu’r effaith negyddol ar yr unigolyn </w:t>
      </w:r>
      <w:r w:rsidR="003D7DA1">
        <w:t>n</w:t>
      </w:r>
      <w:r>
        <w:t xml:space="preserve">ac ar </w:t>
      </w:r>
      <w:proofErr w:type="spellStart"/>
      <w:r>
        <w:t>TrC</w:t>
      </w:r>
      <w:proofErr w:type="spellEnd"/>
      <w:r>
        <w:t>.</w:t>
      </w:r>
    </w:p>
    <w:p w14:paraId="02EF1DA0" w14:textId="77777777" w:rsidR="008227F9" w:rsidRPr="007943E9" w:rsidRDefault="008227F9" w:rsidP="007943E9"/>
    <w:p w14:paraId="52E43584" w14:textId="77777777" w:rsidR="00344DED" w:rsidRDefault="00344DED" w:rsidP="00F91E73">
      <w:pPr>
        <w:spacing w:after="0" w:line="240" w:lineRule="auto"/>
        <w:rPr>
          <w:rFonts w:cstheme="minorHAnsi"/>
          <w:b/>
          <w:bCs/>
        </w:rPr>
      </w:pPr>
    </w:p>
    <w:p w14:paraId="6D286A27" w14:textId="48CC6E89" w:rsidR="00344DED" w:rsidRPr="00344DED" w:rsidRDefault="00344DED" w:rsidP="00F91E73">
      <w:pPr>
        <w:spacing w:after="0" w:line="240" w:lineRule="auto"/>
        <w:rPr>
          <w:rFonts w:cstheme="minorHAnsi"/>
        </w:rPr>
      </w:pPr>
      <w:r>
        <w:t>Gobeithio y bydd yr wybodaeth hon yn ddefnyddiol i chi.</w:t>
      </w:r>
    </w:p>
    <w:p w14:paraId="10C7BFD7" w14:textId="77777777" w:rsidR="00344DED" w:rsidRDefault="00344DED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3164CE6">
                <wp:simplePos x="0" y="0"/>
                <wp:positionH relativeFrom="margin">
                  <wp:posOffset>-89535</wp:posOffset>
                </wp:positionH>
                <wp:positionV relativeFrom="paragraph">
                  <wp:posOffset>242570</wp:posOffset>
                </wp:positionV>
                <wp:extent cx="5943600" cy="27368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19.1pt;width:468pt;height:2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OkJAIAAEc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AD334" w14:textId="77777777" w:rsidR="00066C25" w:rsidRDefault="00066C25" w:rsidP="0029704C">
      <w:pPr>
        <w:spacing w:after="0" w:line="240" w:lineRule="auto"/>
      </w:pPr>
      <w:r>
        <w:separator/>
      </w:r>
    </w:p>
  </w:endnote>
  <w:endnote w:type="continuationSeparator" w:id="0">
    <w:p w14:paraId="4827826E" w14:textId="77777777" w:rsidR="00066C25" w:rsidRDefault="00066C25" w:rsidP="0029704C">
      <w:pPr>
        <w:spacing w:after="0" w:line="240" w:lineRule="auto"/>
      </w:pPr>
      <w:r>
        <w:continuationSeparator/>
      </w:r>
    </w:p>
  </w:endnote>
  <w:endnote w:type="continuationNotice" w:id="1">
    <w:p w14:paraId="20C96DA1" w14:textId="77777777" w:rsidR="00066C25" w:rsidRDefault="00066C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2B49B" w14:textId="77777777" w:rsidR="00066C25" w:rsidRDefault="00066C25" w:rsidP="0029704C">
      <w:pPr>
        <w:spacing w:after="0" w:line="240" w:lineRule="auto"/>
      </w:pPr>
      <w:r>
        <w:separator/>
      </w:r>
    </w:p>
  </w:footnote>
  <w:footnote w:type="continuationSeparator" w:id="0">
    <w:p w14:paraId="3B3D40B9" w14:textId="77777777" w:rsidR="00066C25" w:rsidRDefault="00066C25" w:rsidP="0029704C">
      <w:pPr>
        <w:spacing w:after="0" w:line="240" w:lineRule="auto"/>
      </w:pPr>
      <w:r>
        <w:continuationSeparator/>
      </w:r>
    </w:p>
  </w:footnote>
  <w:footnote w:type="continuationNotice" w:id="1">
    <w:p w14:paraId="798809F1" w14:textId="77777777" w:rsidR="00066C25" w:rsidRDefault="00066C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50A"/>
    <w:multiLevelType w:val="multilevel"/>
    <w:tmpl w:val="8806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BCC79B6"/>
    <w:multiLevelType w:val="hybridMultilevel"/>
    <w:tmpl w:val="3A08C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66C25"/>
    <w:rsid w:val="00076762"/>
    <w:rsid w:val="0008339D"/>
    <w:rsid w:val="00084A12"/>
    <w:rsid w:val="00084AA4"/>
    <w:rsid w:val="00091451"/>
    <w:rsid w:val="00092BE5"/>
    <w:rsid w:val="000A46FB"/>
    <w:rsid w:val="000B4F61"/>
    <w:rsid w:val="000B693E"/>
    <w:rsid w:val="000C0C50"/>
    <w:rsid w:val="000C435B"/>
    <w:rsid w:val="000D6B76"/>
    <w:rsid w:val="000E53B7"/>
    <w:rsid w:val="000E7802"/>
    <w:rsid w:val="000F039C"/>
    <w:rsid w:val="000F0A57"/>
    <w:rsid w:val="000F36E4"/>
    <w:rsid w:val="001056CE"/>
    <w:rsid w:val="00106DE7"/>
    <w:rsid w:val="00120FC3"/>
    <w:rsid w:val="00121A1E"/>
    <w:rsid w:val="001222F6"/>
    <w:rsid w:val="001256C0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17B0"/>
    <w:rsid w:val="00305CD3"/>
    <w:rsid w:val="0033599C"/>
    <w:rsid w:val="0033704E"/>
    <w:rsid w:val="00337EE8"/>
    <w:rsid w:val="00344DED"/>
    <w:rsid w:val="003605D6"/>
    <w:rsid w:val="003A66BB"/>
    <w:rsid w:val="003B64F1"/>
    <w:rsid w:val="003D71D7"/>
    <w:rsid w:val="003D7DA1"/>
    <w:rsid w:val="003E56B2"/>
    <w:rsid w:val="003E5FF1"/>
    <w:rsid w:val="003F3973"/>
    <w:rsid w:val="0041139F"/>
    <w:rsid w:val="0042257B"/>
    <w:rsid w:val="00422689"/>
    <w:rsid w:val="00431B9A"/>
    <w:rsid w:val="00460408"/>
    <w:rsid w:val="00474595"/>
    <w:rsid w:val="004770D2"/>
    <w:rsid w:val="0049234E"/>
    <w:rsid w:val="004B27C7"/>
    <w:rsid w:val="004D2ED9"/>
    <w:rsid w:val="004E19CD"/>
    <w:rsid w:val="004E61BE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A7D63"/>
    <w:rsid w:val="005B50D2"/>
    <w:rsid w:val="005D18F5"/>
    <w:rsid w:val="005D5730"/>
    <w:rsid w:val="005F512A"/>
    <w:rsid w:val="00604616"/>
    <w:rsid w:val="0061236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27E1"/>
    <w:rsid w:val="007540D6"/>
    <w:rsid w:val="00760E93"/>
    <w:rsid w:val="00763D1C"/>
    <w:rsid w:val="00764BF7"/>
    <w:rsid w:val="007816E1"/>
    <w:rsid w:val="00782D70"/>
    <w:rsid w:val="007943E9"/>
    <w:rsid w:val="00797A24"/>
    <w:rsid w:val="007B324E"/>
    <w:rsid w:val="007D46CF"/>
    <w:rsid w:val="007F52CD"/>
    <w:rsid w:val="008106E9"/>
    <w:rsid w:val="00811130"/>
    <w:rsid w:val="008142C8"/>
    <w:rsid w:val="008227F9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1C52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65A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D12DC"/>
    <w:rsid w:val="00BE1084"/>
    <w:rsid w:val="00BE5B50"/>
    <w:rsid w:val="00C317B9"/>
    <w:rsid w:val="00C519A1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43E81"/>
    <w:rsid w:val="00D60775"/>
    <w:rsid w:val="00DA38C6"/>
    <w:rsid w:val="00DB0081"/>
    <w:rsid w:val="00DB6819"/>
    <w:rsid w:val="00DB6DB0"/>
    <w:rsid w:val="00DC38BC"/>
    <w:rsid w:val="00DC4F13"/>
    <w:rsid w:val="00DE1B2D"/>
    <w:rsid w:val="00DE3034"/>
    <w:rsid w:val="00DF2829"/>
    <w:rsid w:val="00DF3266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05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13</cp:revision>
  <dcterms:created xsi:type="dcterms:W3CDTF">2024-04-22T10:47:00Z</dcterms:created>
  <dcterms:modified xsi:type="dcterms:W3CDTF">2024-05-17T13:34:00Z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