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017A942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11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6EF58DD3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247/24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01C0613E" w14:textId="3E4E1A93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Rwy’n ysgrifennu o dan y Ddeddf Rhyddid Gwybodaeth i ofyn am ganran y trenau wedi’u trefnu a gyrhaeddodd y gorsafoedd canlynol, fesul mis, o ddechrau’r flwyddyn hon ymlaen:</w:t>
      </w:r>
    </w:p>
    <w:p w14:paraId="4C5F299E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Lefel Isel y Mynydd Bychan</w:t>
      </w:r>
    </w:p>
    <w:p w14:paraId="79CC5EAD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Tŷ Glas</w:t>
      </w:r>
    </w:p>
    <w:p w14:paraId="3059003F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Llwynbedw</w:t>
      </w:r>
      <w:proofErr w:type="spellEnd"/>
    </w:p>
    <w:p w14:paraId="616B2BDB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Rhiwbeina</w:t>
      </w:r>
    </w:p>
    <w:p w14:paraId="677E4886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Yr Eglwys Newydd</w:t>
      </w:r>
    </w:p>
    <w:p w14:paraId="72B11FF5" w14:textId="77777777" w:rsidR="00BA1DF5" w:rsidRPr="00BA1DF5" w:rsidRDefault="00BA1DF5" w:rsidP="00BA1DF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  <w:b/>
        </w:rPr>
        <w:t>Coryton</w:t>
      </w:r>
      <w:proofErr w:type="spellEnd"/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Pr="00BA1DF5" w:rsidRDefault="004B27E1" w:rsidP="156E0B0A">
      <w:pPr>
        <w:spacing w:after="0" w:line="240" w:lineRule="auto"/>
        <w:rPr>
          <w:rFonts w:cstheme="minorHAnsi"/>
        </w:rPr>
      </w:pPr>
    </w:p>
    <w:p w14:paraId="7925279B" w14:textId="77777777" w:rsidR="00BA1DF5" w:rsidRPr="00BA1DF5" w:rsidRDefault="00BA1DF5" w:rsidP="00BA1DF5">
      <w:pPr>
        <w:spacing w:after="0" w:line="240" w:lineRule="auto"/>
        <w:rPr>
          <w:rFonts w:cstheme="minorHAnsi"/>
        </w:rPr>
      </w:pPr>
      <w:r>
        <w:t xml:space="preserve">Ar gyfer </w:t>
      </w:r>
      <w:proofErr w:type="spellStart"/>
      <w:r>
        <w:t>Coryton</w:t>
      </w:r>
      <w:proofErr w:type="spellEnd"/>
      <w:r>
        <w:t>, mae’r data y gofynnir amdano isod.</w:t>
      </w:r>
    </w:p>
    <w:p w14:paraId="216D4F1C" w14:textId="77777777" w:rsidR="00BA1DF5" w:rsidRPr="00BA1DF5" w:rsidRDefault="00BA1DF5" w:rsidP="00BA1DF5">
      <w:pPr>
        <w:spacing w:after="0" w:line="240" w:lineRule="auto"/>
        <w:rPr>
          <w:rFonts w:cstheme="minorHAnsi"/>
        </w:rPr>
      </w:pPr>
    </w:p>
    <w:tbl>
      <w:tblPr>
        <w:tblW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70"/>
        <w:gridCol w:w="1429"/>
        <w:gridCol w:w="1294"/>
      </w:tblGrid>
      <w:tr w:rsidR="00BA1DF5" w:rsidRPr="00BA1DF5" w14:paraId="6975E2AE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0AAED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A4A6B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t>Coryton</w:t>
            </w:r>
            <w:proofErr w:type="spellEnd"/>
          </w:p>
        </w:tc>
      </w:tr>
      <w:tr w:rsidR="00BA1DF5" w:rsidRPr="00BA1DF5" w14:paraId="05554414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6180E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5D20A" w14:textId="35FD1813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Wedi’</w:t>
            </w:r>
            <w:r w:rsidR="00C85A99">
              <w:t>u</w:t>
            </w:r>
            <w:r>
              <w:t xml:space="preserve"> </w:t>
            </w:r>
            <w:r w:rsidR="00C85A99">
              <w:t>Ha</w:t>
            </w:r>
            <w:r>
              <w:t xml:space="preserve">rchebu 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79443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Gwirioneddol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FA4E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% y gwasanaeth a redwyd</w:t>
            </w:r>
          </w:p>
        </w:tc>
      </w:tr>
      <w:tr w:rsidR="00BA1DF5" w:rsidRPr="00BA1DF5" w14:paraId="1B367CAF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15BF4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 xml:space="preserve">Ion 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16B52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1200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EEDCB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1108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5901D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92%</w:t>
            </w:r>
          </w:p>
        </w:tc>
      </w:tr>
      <w:tr w:rsidR="00BA1DF5" w:rsidRPr="00BA1DF5" w14:paraId="15754B11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9F86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Chwe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A5A8F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1432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0F810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1324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96F07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92%</w:t>
            </w:r>
          </w:p>
        </w:tc>
      </w:tr>
      <w:tr w:rsidR="00BA1DF5" w:rsidRPr="00BA1DF5" w14:paraId="71E7BAA6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D97C0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Maw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39305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1204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BDA5E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1141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520C9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95%</w:t>
            </w:r>
          </w:p>
        </w:tc>
      </w:tr>
      <w:tr w:rsidR="00BA1DF5" w:rsidRPr="00BA1DF5" w14:paraId="4343E67F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0676A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Ebr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C4A1D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1372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416FE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1272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31406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93%</w:t>
            </w:r>
          </w:p>
        </w:tc>
      </w:tr>
      <w:tr w:rsidR="00BA1DF5" w:rsidRPr="00BA1DF5" w14:paraId="294A607F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7872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Mai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F6CE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1316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0C7CF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1250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E2266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95%</w:t>
            </w:r>
          </w:p>
        </w:tc>
      </w:tr>
      <w:tr w:rsidR="00BA1DF5" w:rsidRPr="00BA1DF5" w14:paraId="244AB378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4BFE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Meh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1E91E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1420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D73A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1085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58FCF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76%</w:t>
            </w:r>
          </w:p>
        </w:tc>
      </w:tr>
      <w:tr w:rsidR="00BA1DF5" w:rsidRPr="00BA1DF5" w14:paraId="52B11E6F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3D01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Gorff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21556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1636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9531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1309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49051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80%</w:t>
            </w:r>
          </w:p>
        </w:tc>
      </w:tr>
      <w:tr w:rsidR="00BA1DF5" w:rsidRPr="00BA1DF5" w14:paraId="0997AC93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96C34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Awst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8FC9A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1627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F8792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1412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0CDE6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87%</w:t>
            </w:r>
          </w:p>
        </w:tc>
      </w:tr>
      <w:tr w:rsidR="00BA1DF5" w:rsidRPr="00BA1DF5" w14:paraId="5E343B7C" w14:textId="77777777" w:rsidTr="00BA1DF5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449D6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Medi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166B0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1480</w:t>
            </w:r>
          </w:p>
        </w:tc>
        <w:tc>
          <w:tcPr>
            <w:tcW w:w="9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D66E0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1150</w:t>
            </w:r>
          </w:p>
        </w:tc>
        <w:tc>
          <w:tcPr>
            <w:tcW w:w="7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05972" w14:textId="77777777" w:rsidR="00BA1DF5" w:rsidRPr="00BA1DF5" w:rsidRDefault="00BA1DF5" w:rsidP="00BA1DF5">
            <w:pPr>
              <w:spacing w:after="0" w:line="240" w:lineRule="auto"/>
              <w:rPr>
                <w:rFonts w:cstheme="minorHAnsi"/>
              </w:rPr>
            </w:pPr>
            <w:r>
              <w:t>78%</w:t>
            </w:r>
          </w:p>
        </w:tc>
      </w:tr>
    </w:tbl>
    <w:p w14:paraId="14DAF26B" w14:textId="77777777" w:rsidR="00BA1DF5" w:rsidRPr="00BA1DF5" w:rsidRDefault="00BA1DF5" w:rsidP="00BA1DF5">
      <w:pPr>
        <w:spacing w:after="0" w:line="240" w:lineRule="auto"/>
        <w:rPr>
          <w:rFonts w:cstheme="minorHAnsi"/>
        </w:rPr>
      </w:pPr>
    </w:p>
    <w:p w14:paraId="2E92BBB4" w14:textId="512EED3E" w:rsidR="00BA1DF5" w:rsidRPr="00BA1DF5" w:rsidRDefault="00BA1DF5" w:rsidP="00BA1DF5">
      <w:pPr>
        <w:spacing w:after="0" w:line="240" w:lineRule="auto"/>
        <w:rPr>
          <w:rFonts w:cstheme="minorHAnsi"/>
        </w:rPr>
      </w:pPr>
      <w:r>
        <w:t xml:space="preserve">Ar gyfer y gorsafoedd eraill y gofynnwyd amdanynt, pwyntiau amseru â llaw yw’r rhain ac nid yw Network </w:t>
      </w:r>
      <w:proofErr w:type="spellStart"/>
      <w:r>
        <w:t>Rail</w:t>
      </w:r>
      <w:proofErr w:type="spellEnd"/>
      <w:r>
        <w:t xml:space="preserve"> wedi cofnodi’r rhan fwyaf o’r amseroedd cyrraedd / gadael yn y system. Gan nad oes gennym y data hwn, nid ydym yn gallu darparu’r data go iawn ar drenau sy’n cael eu rhedeg ar gyfer y lleoliadau hyn. Mae gwasanaethau wedi’u harchebu ar gyfer pob un o’r gorsafoedd eraill yr un fath â </w:t>
      </w:r>
      <w:proofErr w:type="spellStart"/>
      <w:r>
        <w:t>Coryton</w:t>
      </w:r>
      <w:proofErr w:type="spellEnd"/>
      <w:r>
        <w:t xml:space="preserve"> ‘wedi’</w:t>
      </w:r>
      <w:r w:rsidR="00F77656">
        <w:t>u h</w:t>
      </w:r>
      <w:r>
        <w:t>archebu’, e.e. mae Ionawr yn 1200, Chwefror yn 1432 ac ati.</w:t>
      </w:r>
    </w:p>
    <w:p w14:paraId="4E37B125" w14:textId="77777777" w:rsidR="00BA1DF5" w:rsidRPr="00BA1DF5" w:rsidRDefault="00BA1DF5" w:rsidP="00BA1DF5">
      <w:pPr>
        <w:spacing w:after="0" w:line="240" w:lineRule="auto"/>
        <w:rPr>
          <w:rFonts w:cstheme="minorHAnsi"/>
        </w:rPr>
      </w:pPr>
    </w:p>
    <w:p w14:paraId="4993C097" w14:textId="612A8674" w:rsidR="00BA1DF5" w:rsidRPr="00BA1DF5" w:rsidRDefault="00BA1DF5" w:rsidP="00BA1DF5">
      <w:pPr>
        <w:spacing w:after="0" w:line="240" w:lineRule="auto"/>
        <w:rPr>
          <w:rFonts w:cstheme="minorHAnsi"/>
        </w:rPr>
      </w:pPr>
      <w:r>
        <w:t xml:space="preserve">Mae’r gwerthoedd ar gyfer </w:t>
      </w:r>
      <w:proofErr w:type="spellStart"/>
      <w:r>
        <w:t>Coryton</w:t>
      </w:r>
      <w:proofErr w:type="spellEnd"/>
      <w:r>
        <w:t xml:space="preserve"> yn ddangosydd da.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5D205640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7940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360E0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52CBA"/>
    <w:rsid w:val="00B602F5"/>
    <w:rsid w:val="00B72744"/>
    <w:rsid w:val="00B9465B"/>
    <w:rsid w:val="00B957A2"/>
    <w:rsid w:val="00BA1DF5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5A99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77656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4</cp:revision>
  <dcterms:created xsi:type="dcterms:W3CDTF">2024-10-11T08:21:00Z</dcterms:created>
  <dcterms:modified xsi:type="dcterms:W3CDTF">2024-11-20T15:28:00Z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