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445A51EB"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b/>
          <w:sz w:val="22"/>
        </w:rPr>
        <w:t>Dyddiad cyhoeddi:</w:t>
      </w:r>
      <w:r>
        <w:rPr>
          <w:rStyle w:val="normaltextrun"/>
          <w:rFonts w:ascii="Calibri" w:hAnsi="Calibri"/>
          <w:sz w:val="22"/>
        </w:rPr>
        <w:t xml:space="preserve"> 7 Hydref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1933E6B"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Pr>
          <w:rStyle w:val="normaltextrun"/>
          <w:rFonts w:ascii="Calibri" w:hAnsi="Calibri"/>
          <w:b/>
          <w:color w:val="FF0000"/>
          <w:sz w:val="28"/>
        </w:rPr>
        <w:t>Cais Rhyddid Gwybodaeth 256/24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b/>
        </w:rPr>
        <w:t>Rydych chi wedi gofyn y canlynol i ni...</w:t>
      </w:r>
    </w:p>
    <w:p w14:paraId="7E5AE4E7" w14:textId="77777777" w:rsidR="00641A37" w:rsidRDefault="00641A37" w:rsidP="00104C3B">
      <w:pPr>
        <w:pStyle w:val="paragraph"/>
        <w:spacing w:before="0" w:beforeAutospacing="0" w:after="0" w:afterAutospacing="0"/>
        <w:textAlignment w:val="baseline"/>
        <w:rPr>
          <w:rStyle w:val="normaltextrun"/>
          <w:rFonts w:ascii="Calibri" w:hAnsi="Calibri" w:cs="Calibri"/>
          <w:b/>
          <w:bCs/>
        </w:rPr>
      </w:pPr>
    </w:p>
    <w:p w14:paraId="62C3CD3E"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O ran penderfyniad Trafnidiaeth Cymru (TrC) i gynnwys Llinell y Gororau yn y Parth Tocynnau Cosb o 9 Medi 2024 ymlaen.</w:t>
      </w:r>
    </w:p>
    <w:p w14:paraId="0CA5B0B3"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4B786917"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 xml:space="preserve">Mae’r cyhoeddiad, a’r newid polisi gan TrC, wedi cynnwys hawliadau am golli refeniw sylweddol – o ganlyniad i osgoi talu am docyn. Mae colli refeniw yn seiliedig ar ‘amcangyfrifon’ gan TrC. </w:t>
      </w:r>
    </w:p>
    <w:p w14:paraId="65647BAF"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AE9CABB"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Nid oes tystiolaeth wedi’i darparu, mewn negeseuon yn y cyfryngau, o’r ystadegau gwirioneddol sy’n ymwneud ag osgoi talu am docynnau ar Linell y Gororau. Nid yw Adroddiad Blynyddol TrC yn nodi unrhyw bryderon sylweddol ynghylch osgoi talu am docynnau.</w:t>
      </w:r>
    </w:p>
    <w:p w14:paraId="56133FD3"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3B845DF7"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Mae’n ymddangos nad yw’r penderfyniad, gan TrC, i ymestyn y Parth Tocynnau Cosb i Linell y Gororau yn seiliedig ar dystiolaeth o osgoi talu – ond amcangyfrifon.</w:t>
      </w:r>
    </w:p>
    <w:p w14:paraId="60159E2D"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38620F32"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 xml:space="preserve">Mae’n ymddangos bod y penderfyniad wedi’i wneud i godi rhagor o refeniw yn unig, gan deithwyr sy’n cyrraedd y gorsafoedd yn hwyr, oherwydd ‘amcangyfrif’ o osgoi talu am docynnau – pan oedd y system flaenorol, prynu tocyn ar y trên yn gweithio’n berffaith iawn. </w:t>
      </w:r>
    </w:p>
    <w:p w14:paraId="24EDCBC1"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1AE75BE"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A fyddech cystal â darparu tystiolaeth, felly, o’r gwir ystadegau am osgoi talu am docynnau, ar Linell y Gororau, sydd wedi cael ei ddefnyddio gan TrC i gyfiawnhau ymestyn y Parth Tocynnau Cosb?</w:t>
      </w:r>
    </w:p>
    <w:p w14:paraId="2CE7D091"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p>
    <w:p w14:paraId="54391CA5" w14:textId="77777777" w:rsidR="00641A37" w:rsidRPr="00641A37" w:rsidRDefault="00641A37" w:rsidP="00641A37">
      <w:pPr>
        <w:pStyle w:val="paragraph"/>
        <w:spacing w:before="0" w:beforeAutospacing="0" w:after="0" w:afterAutospacing="0"/>
        <w:textAlignment w:val="baseline"/>
        <w:rPr>
          <w:rFonts w:ascii="Calibri" w:hAnsi="Calibri" w:cs="Calibri"/>
          <w:b/>
          <w:sz w:val="22"/>
          <w:szCs w:val="22"/>
        </w:rPr>
      </w:pPr>
      <w:r>
        <w:rPr>
          <w:rFonts w:ascii="Calibri" w:hAnsi="Calibri"/>
          <w:b/>
          <w:sz w:val="22"/>
        </w:rPr>
        <w:t>Os nad ydych yn fodlon neu’n gallu darparu ystadegau perthnasol, rhowch wybod i ni am y broses o gael gafael ar y wybodaeth hon.</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Pr>
          <w:b/>
        </w:rPr>
        <w:t>YMATEB</w:t>
      </w:r>
    </w:p>
    <w:p w14:paraId="6F91D7EC" w14:textId="77777777" w:rsidR="004B27E1" w:rsidRPr="00641A37" w:rsidRDefault="004B27E1" w:rsidP="156E0B0A">
      <w:pPr>
        <w:spacing w:after="0" w:line="240" w:lineRule="auto"/>
      </w:pPr>
    </w:p>
    <w:p w14:paraId="22408D30" w14:textId="77777777" w:rsidR="00641A37" w:rsidRPr="00641A37" w:rsidRDefault="00641A37" w:rsidP="00641A37">
      <w:pPr>
        <w:spacing w:after="0" w:line="240" w:lineRule="auto"/>
      </w:pPr>
      <w:r>
        <w:t>Cafodd Arolwg Teithio Heb Docyn blynyddol TrC (a gynhaliwyd ar ran TrC gan 3ydd Parti) ar gyfer 2023 ei ddefnyddio i lywio penderfyniadau ynghylch Tocynnau Cosb ar gyfer y Gororau. Mae’n bwysig nodi bod Arenillion (£oedd y Daith ar gyfartaledd) yn chwarae rhan bwysig yn y broses o wneud penderfyniadau, gan y gallai 1% o Deithio heb Docyn ar hyd llwybr arenillion uwch fel y Gororau gael mwy o effaith ar golledion refeniw nag 1% o Deithio heb Docyn ar lwybr arenillion is.</w:t>
      </w:r>
    </w:p>
    <w:p w14:paraId="21752D80" w14:textId="77777777" w:rsidR="00641A37" w:rsidRPr="00641A37" w:rsidRDefault="00641A37" w:rsidP="00641A37">
      <w:pPr>
        <w:spacing w:after="0" w:line="240" w:lineRule="auto"/>
      </w:pPr>
      <w:r>
        <w:t> </w:t>
      </w:r>
    </w:p>
    <w:tbl>
      <w:tblPr>
        <w:tblW w:w="4245" w:type="dxa"/>
        <w:tblCellMar>
          <w:left w:w="0" w:type="dxa"/>
          <w:right w:w="0" w:type="dxa"/>
        </w:tblCellMar>
        <w:tblLook w:val="04A0" w:firstRow="1" w:lastRow="0" w:firstColumn="1" w:lastColumn="0" w:noHBand="0" w:noVBand="1"/>
      </w:tblPr>
      <w:tblGrid>
        <w:gridCol w:w="1977"/>
        <w:gridCol w:w="2268"/>
      </w:tblGrid>
      <w:tr w:rsidR="00641A37" w:rsidRPr="00641A37" w14:paraId="4AB4CB58" w14:textId="77777777" w:rsidTr="00641A37">
        <w:trPr>
          <w:trHeight w:val="300"/>
        </w:trPr>
        <w:tc>
          <w:tcPr>
            <w:tcW w:w="1977" w:type="dxa"/>
            <w:tcBorders>
              <w:top w:val="single" w:sz="8" w:space="0" w:color="auto"/>
              <w:left w:val="single" w:sz="8" w:space="0" w:color="auto"/>
              <w:bottom w:val="single" w:sz="8" w:space="0" w:color="44B3E1"/>
              <w:right w:val="single" w:sz="8" w:space="0" w:color="auto"/>
            </w:tcBorders>
            <w:shd w:val="clear" w:color="auto" w:fill="C0E6F5"/>
            <w:noWrap/>
            <w:tcMar>
              <w:top w:w="0" w:type="dxa"/>
              <w:left w:w="108" w:type="dxa"/>
              <w:bottom w:w="0" w:type="dxa"/>
              <w:right w:w="108" w:type="dxa"/>
            </w:tcMar>
            <w:vAlign w:val="center"/>
            <w:hideMark/>
          </w:tcPr>
          <w:p w14:paraId="275F50C8" w14:textId="77777777" w:rsidR="00641A37" w:rsidRPr="00641A37" w:rsidRDefault="00641A37" w:rsidP="00641A37">
            <w:pPr>
              <w:spacing w:after="0" w:line="240" w:lineRule="auto"/>
            </w:pPr>
            <w:r>
              <w:t>Gorsaf y Gororau</w:t>
            </w:r>
          </w:p>
        </w:tc>
        <w:tc>
          <w:tcPr>
            <w:tcW w:w="2268" w:type="dxa"/>
            <w:tcBorders>
              <w:top w:val="single" w:sz="8" w:space="0" w:color="auto"/>
              <w:left w:val="nil"/>
              <w:bottom w:val="single" w:sz="8" w:space="0" w:color="44B3E1"/>
              <w:right w:val="single" w:sz="8" w:space="0" w:color="auto"/>
            </w:tcBorders>
            <w:shd w:val="clear" w:color="auto" w:fill="C0E6F5"/>
            <w:noWrap/>
            <w:tcMar>
              <w:top w:w="0" w:type="dxa"/>
              <w:left w:w="108" w:type="dxa"/>
              <w:bottom w:w="0" w:type="dxa"/>
              <w:right w:w="108" w:type="dxa"/>
            </w:tcMar>
            <w:vAlign w:val="center"/>
            <w:hideMark/>
          </w:tcPr>
          <w:p w14:paraId="0EAAD4DD" w14:textId="77777777" w:rsidR="00641A37" w:rsidRPr="00641A37" w:rsidRDefault="00641A37" w:rsidP="00641A37">
            <w:pPr>
              <w:spacing w:after="0" w:line="240" w:lineRule="auto"/>
            </w:pPr>
            <w:r>
              <w:t>Teithio heb Docyn 2023</w:t>
            </w:r>
          </w:p>
        </w:tc>
      </w:tr>
      <w:tr w:rsidR="00641A37" w:rsidRPr="00641A37" w14:paraId="1BFF343A"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4E9DD7E" w14:textId="77777777" w:rsidR="00641A37" w:rsidRPr="00641A37" w:rsidRDefault="00641A37" w:rsidP="00641A37">
            <w:pPr>
              <w:spacing w:after="0" w:line="240" w:lineRule="auto"/>
            </w:pPr>
            <w:r>
              <w:t>Y Fenni</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6AE2DB2D" w14:textId="77777777" w:rsidR="00641A37" w:rsidRPr="00641A37" w:rsidRDefault="00641A37" w:rsidP="00641A37">
            <w:pPr>
              <w:spacing w:after="0" w:line="240" w:lineRule="auto"/>
            </w:pPr>
            <w:r>
              <w:t>4.11%</w:t>
            </w:r>
          </w:p>
        </w:tc>
      </w:tr>
      <w:tr w:rsidR="00641A37" w:rsidRPr="00641A37" w14:paraId="717B6CB5"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88357AF" w14:textId="77777777" w:rsidR="00641A37" w:rsidRPr="00641A37" w:rsidRDefault="00641A37" w:rsidP="00641A37">
            <w:pPr>
              <w:spacing w:after="0" w:line="240" w:lineRule="auto"/>
            </w:pPr>
            <w:r>
              <w:t>Llwydlo</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51C79A68" w14:textId="77777777" w:rsidR="00641A37" w:rsidRPr="00641A37" w:rsidRDefault="00641A37" w:rsidP="00641A37">
            <w:pPr>
              <w:spacing w:after="0" w:line="240" w:lineRule="auto"/>
            </w:pPr>
            <w:r>
              <w:t>6.15%</w:t>
            </w:r>
          </w:p>
        </w:tc>
      </w:tr>
      <w:tr w:rsidR="00641A37" w:rsidRPr="00641A37" w14:paraId="440B7975" w14:textId="77777777" w:rsidTr="00641A37">
        <w:trPr>
          <w:trHeight w:val="300"/>
        </w:trPr>
        <w:tc>
          <w:tcPr>
            <w:tcW w:w="197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7064F4C" w14:textId="77777777" w:rsidR="00641A37" w:rsidRPr="00641A37" w:rsidRDefault="00641A37" w:rsidP="00641A37">
            <w:pPr>
              <w:spacing w:after="0" w:line="240" w:lineRule="auto"/>
            </w:pPr>
            <w:r>
              <w:t>Amwythig</w:t>
            </w:r>
          </w:p>
        </w:tc>
        <w:tc>
          <w:tcPr>
            <w:tcW w:w="2268" w:type="dxa"/>
            <w:tcBorders>
              <w:top w:val="nil"/>
              <w:left w:val="nil"/>
              <w:bottom w:val="nil"/>
              <w:right w:val="single" w:sz="8" w:space="0" w:color="auto"/>
            </w:tcBorders>
            <w:noWrap/>
            <w:tcMar>
              <w:top w:w="0" w:type="dxa"/>
              <w:left w:w="108" w:type="dxa"/>
              <w:bottom w:w="0" w:type="dxa"/>
              <w:right w:w="108" w:type="dxa"/>
            </w:tcMar>
            <w:vAlign w:val="center"/>
            <w:hideMark/>
          </w:tcPr>
          <w:p w14:paraId="381CCDAF" w14:textId="77777777" w:rsidR="00641A37" w:rsidRPr="00641A37" w:rsidRDefault="00641A37" w:rsidP="00641A37">
            <w:pPr>
              <w:spacing w:after="0" w:line="240" w:lineRule="auto"/>
            </w:pPr>
            <w:r>
              <w:t>11.07%</w:t>
            </w:r>
          </w:p>
        </w:tc>
      </w:tr>
      <w:tr w:rsidR="00641A37" w:rsidRPr="00641A37" w14:paraId="210C865F" w14:textId="77777777" w:rsidTr="00641A37">
        <w:trPr>
          <w:trHeight w:val="300"/>
        </w:trPr>
        <w:tc>
          <w:tcPr>
            <w:tcW w:w="19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3F50E7" w14:textId="77777777" w:rsidR="00641A37" w:rsidRPr="00641A37" w:rsidRDefault="00641A37" w:rsidP="00641A37">
            <w:pPr>
              <w:spacing w:after="0" w:line="240" w:lineRule="auto"/>
            </w:pPr>
            <w:r>
              <w:t>Yr Heledd-wen (</w:t>
            </w:r>
            <w:proofErr w:type="spellStart"/>
            <w:r>
              <w:t>Nantwich</w:t>
            </w:r>
            <w:proofErr w:type="spellEnd"/>
            <w:r>
              <w: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0F67C4" w14:textId="77777777" w:rsidR="00641A37" w:rsidRPr="00641A37" w:rsidRDefault="00641A37" w:rsidP="00641A37">
            <w:pPr>
              <w:spacing w:after="0" w:line="240" w:lineRule="auto"/>
            </w:pPr>
            <w:r>
              <w:t>4.65%</w:t>
            </w:r>
          </w:p>
        </w:tc>
      </w:tr>
    </w:tbl>
    <w:p w14:paraId="788BBEE1" w14:textId="77777777" w:rsidR="00641A37" w:rsidRPr="00641A37" w:rsidRDefault="00641A37" w:rsidP="00641A37">
      <w:pPr>
        <w:spacing w:after="0" w:line="240" w:lineRule="auto"/>
      </w:pPr>
    </w:p>
    <w:p w14:paraId="2426ABCF" w14:textId="77777777" w:rsidR="00641A37" w:rsidRPr="00641A37" w:rsidRDefault="00641A37" w:rsidP="00641A37">
      <w:pPr>
        <w:spacing w:after="0" w:line="240" w:lineRule="auto"/>
      </w:pPr>
      <w:r>
        <w:t xml:space="preserve">Mae effaith teithio ac adwerthu heb docyn a thwyll tocynnau yn sylweddol. Mae nid yn unig yn costio arian i’r diwydiant rheilffyrdd ac i’r trethdalwr, ond mae hefyd yn tanseilio hyder ac </w:t>
      </w:r>
      <w:r>
        <w:lastRenderedPageBreak/>
        <w:t>ymddiriedaeth y cyhoedd yn y system. Mae cwsmeriaid sy’n gweld pobl eraill yn teithio heb docyn hefyd yn llai tebygol o dalu am eu tocyn eu hunain, sy’n gallu gwaethygu’r broblem.</w:t>
      </w:r>
    </w:p>
    <w:p w14:paraId="7A99F797" w14:textId="77777777" w:rsidR="00641A37" w:rsidRPr="00641A37" w:rsidRDefault="00641A37" w:rsidP="00641A37">
      <w:pPr>
        <w:spacing w:after="0" w:line="240" w:lineRule="auto"/>
      </w:pPr>
    </w:p>
    <w:p w14:paraId="7FBC626C" w14:textId="77777777" w:rsidR="00641A37" w:rsidRPr="00641A37" w:rsidRDefault="00641A37" w:rsidP="00641A37">
      <w:pPr>
        <w:spacing w:after="0" w:line="240" w:lineRule="auto"/>
      </w:pPr>
      <w:r>
        <w:t xml:space="preserve">Gall tocynnau cosb helpu i newid ymddygiad cwsmeriaid drwy weithredu fel rhwystr mwy sylweddol rhag osgoi talu am docyn a thwyll arall. Rydym wedi ymrwymo i sicrhau bod tocynnau cosb yn cael eu defnyddio’n deg ac yn gymesur ar ein rhwydwaith. Mae hyn yn golygu na fyddant ond yn cael eu rhoi mewn achosion lle mae amheuaeth resymol bod twyll neu osgoi talu am docyn wedi digwydd. Rydym hefyd yn targedu gostyngiad mewn dirwyon sy’n gysylltiedig â’r llys ochr yn ochr â chyflwyno tocynnau cosb, gan wneud y cysylltiad bod unrhyw drefn tocynnau cosb yn disodli trefn bresennol sy’n fwy costus ac yn llai effeithiol i’r trethdalwr. </w:t>
      </w:r>
    </w:p>
    <w:p w14:paraId="7918D220" w14:textId="77777777" w:rsidR="00641A37" w:rsidRPr="00641A37" w:rsidRDefault="00641A37" w:rsidP="00641A37">
      <w:pPr>
        <w:spacing w:after="0" w:line="240" w:lineRule="auto"/>
      </w:pPr>
    </w:p>
    <w:p w14:paraId="4842106F" w14:textId="77777777" w:rsidR="00641A37" w:rsidRPr="00641A37" w:rsidRDefault="00641A37" w:rsidP="00641A37">
      <w:pPr>
        <w:spacing w:after="0" w:line="240" w:lineRule="auto"/>
      </w:pPr>
      <w:r>
        <w:t xml:space="preserve">Fodd bynnag, rydyn ni’n ymwybodol nad yw pawb yn gallu defnyddio ein peiriannau hunanwasanaeth. Os mai dyma’r unig ffordd o brynu tocyn yn yr orsaf rydych chi’n teithio ohoni ac nad ydych chi’n gallu defnyddio’r peiriant, byddwch chi’n gallu prynu tocyn ar y trên.  O dan yr amgylchiadau hyn, bydd ein tîm Diogelu Refeniw yn cael disgresiwn i beidio â chodi tocyn cosb, a naill ai i godi’r tocyn unffordd llawn yn unol ag Amodau Teithio National </w:t>
      </w:r>
      <w:proofErr w:type="spellStart"/>
      <w:r>
        <w:t>Rail</w:t>
      </w:r>
      <w:proofErr w:type="spellEnd"/>
      <w:r>
        <w:t xml:space="preserve"> (Amodau 6 ac Amod 9) neu i godi unrhyw docyn gostyngol perthnasol fel sy’n briodol o dan yr amgylchiadau.</w:t>
      </w:r>
    </w:p>
    <w:p w14:paraId="297D4113" w14:textId="77777777" w:rsidR="00641A37" w:rsidRPr="00641A37" w:rsidRDefault="00641A37" w:rsidP="00641A37">
      <w:pPr>
        <w:spacing w:after="0" w:line="240" w:lineRule="auto"/>
      </w:pPr>
    </w:p>
    <w:p w14:paraId="45364C12" w14:textId="4D8E52CE" w:rsidR="00641A37" w:rsidRPr="00641A37" w:rsidRDefault="00641A37" w:rsidP="00641A37">
      <w:pPr>
        <w:spacing w:after="0" w:line="240" w:lineRule="auto"/>
      </w:pPr>
      <w:r>
        <w:t xml:space="preserve">Os nad yw’r cyfleusterau prynu tocynnau yn gweithio neu os nad ydynt ar gael yn yr orsaf rydych chi’n teithio ohoni, mae’n rhaid i chi dalu am eich </w:t>
      </w:r>
      <w:r w:rsidR="009E4470">
        <w:t>tocyn</w:t>
      </w:r>
      <w:r>
        <w:t xml:space="preserve"> ar y cyfle cyntaf sydd ar gael, h.y. ar wasanaeth TrC. Mae goruchwylwyr ar gael ar bob un o'n gwasanaethau a gallant wirio gyda'n canolfan reoli i gadarnhau bod cyfleusterau prynu tocynnau ar gael.</w:t>
      </w:r>
    </w:p>
    <w:p w14:paraId="4F112408" w14:textId="77777777" w:rsidR="00641A37" w:rsidRPr="00641A37" w:rsidRDefault="00641A37" w:rsidP="00641A37">
      <w:pPr>
        <w:spacing w:after="0" w:line="240" w:lineRule="auto"/>
      </w:pPr>
    </w:p>
    <w:p w14:paraId="5FA02A69" w14:textId="77777777" w:rsidR="00641A37" w:rsidRPr="00641A37" w:rsidRDefault="00641A37" w:rsidP="00641A37">
      <w:pPr>
        <w:spacing w:after="0" w:line="240" w:lineRule="auto"/>
      </w:pPr>
      <w:r>
        <w:t>Hefyd, os oes gennych chi hawl i gael tocyn am bris gostyngol ond nad yw ein peiriant hunanwasanaeth yn cynnig y tocyn rydych chi’n dymuno ei brynu, ac nad oes swyddfa docynnau ar gael, gallwch eu prynu gan y goruchwyliwr ar y trên.</w:t>
      </w:r>
    </w:p>
    <w:p w14:paraId="54C04BAB" w14:textId="77777777" w:rsidR="00641A37" w:rsidRDefault="00641A37"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t>Gobeithio y bydd y wybodaeth hon yn ddefnyddiol i chi.</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t xml:space="preserve">Yn gywir,  </w:t>
      </w:r>
    </w:p>
    <w:p w14:paraId="268B4940" w14:textId="16645FF7" w:rsidR="00F35E54" w:rsidRPr="003605D6" w:rsidRDefault="00F35E54" w:rsidP="00962DA6">
      <w:pPr>
        <w:spacing w:after="0"/>
        <w:rPr>
          <w:rFonts w:cstheme="minorHAnsi"/>
        </w:rPr>
      </w:pPr>
      <w:r>
        <w:t xml:space="preserve"> </w:t>
      </w:r>
    </w:p>
    <w:p w14:paraId="4885E00F" w14:textId="28259E09" w:rsidR="00F35E54" w:rsidRPr="00FA35C2" w:rsidRDefault="00F35E54" w:rsidP="00962DA6">
      <w:pPr>
        <w:spacing w:after="0"/>
        <w:rPr>
          <w:b/>
          <w:bCs/>
          <w:color w:val="FF0000"/>
          <w:sz w:val="28"/>
          <w:szCs w:val="28"/>
        </w:rPr>
      </w:pPr>
      <w:r>
        <w:rPr>
          <w:b/>
          <w:color w:val="FF0000"/>
          <w:sz w:val="28"/>
        </w:rPr>
        <w:t>Trafnidiaeth Cymru</w:t>
      </w:r>
    </w:p>
    <w:p w14:paraId="5FBC5D33" w14:textId="7D63CC9E" w:rsidR="00F35E54" w:rsidRDefault="009E4470">
      <w:r>
        <w:rPr>
          <w:b/>
          <w:bCs/>
          <w:noProof/>
        </w:rPr>
        <mc:AlternateContent>
          <mc:Choice Requires="wps">
            <w:drawing>
              <wp:anchor distT="45720" distB="45720" distL="114300" distR="114300" simplePos="0" relativeHeight="251659264" behindDoc="0" locked="0" layoutInCell="1" allowOverlap="1" wp14:anchorId="5AA82B04" wp14:editId="0710424F">
                <wp:simplePos x="0" y="0"/>
                <wp:positionH relativeFrom="margin">
                  <wp:posOffset>-87782</wp:posOffset>
                </wp:positionH>
                <wp:positionV relativeFrom="paragraph">
                  <wp:posOffset>455981</wp:posOffset>
                </wp:positionV>
                <wp:extent cx="5943600" cy="2670048"/>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70048"/>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Pr>
                                <w:b/>
                              </w:rPr>
                              <w:t>Hawliau Apelio</w:t>
                            </w:r>
                          </w:p>
                          <w:p w14:paraId="1827398E" w14:textId="578008AA" w:rsidR="00E24CBC" w:rsidRPr="0013481D" w:rsidRDefault="00E24CBC" w:rsidP="00E24CBC">
                            <w:pPr>
                              <w:jc w:val="both"/>
                            </w:pPr>
                            <w:r>
                              <w:t xml:space="preserve">Os ydych chi’n anhapus â’r ffordd y cafodd eich cais ei drin a’ch bod chi’n dymuno gwneud cwyn neu wneud cais am adolygiad o’n penderfyniad, ysgrifennwch at y Pennaeth Rhyddid Gwybodaeth naill ai yn Trafnidiaeth Cymru, 3 Llys Cadwyn, Pontypridd, CF37 4TH neu </w:t>
                            </w:r>
                            <w:hyperlink r:id="rId10" w:history="1">
                              <w:r>
                                <w:rPr>
                                  <w:rStyle w:val="Hyperddolen"/>
                                  <w:color w:val="auto"/>
                                </w:rPr>
                                <w:t>freedomofinformation@tfw.wales</w:t>
                              </w:r>
                            </w:hyperlink>
                            <w:r>
                              <w:t xml:space="preserve">. Rhaid i’ch cais gael ei gyflwyno cyn pen 40 diwrnod gwaith ar ôl derbyn y llythyr hwn. Os nad ydych chi’n fodlon ar ganlyniad yr adolygiad mewnol, mae gennych hawl i wneud cais yn uniongyrchol i’r Comisiynydd Gwybodaeth am benderfyniad. </w:t>
                            </w:r>
                          </w:p>
                          <w:p w14:paraId="33D7B78E" w14:textId="77777777" w:rsidR="00E24CBC" w:rsidRPr="0013481D" w:rsidRDefault="00E24CBC" w:rsidP="00E24CBC">
                            <w:pPr>
                              <w:jc w:val="both"/>
                            </w:pPr>
                            <w:r>
                              <w:t xml:space="preserve">Gallwch chi gysylltu â’r Comisiynydd Gwybodaeth yn Swyddfa’r Comisiynydd Gwybodaeth, </w:t>
                            </w:r>
                            <w:proofErr w:type="spellStart"/>
                            <w:r>
                              <w:t>Wycliffe</w:t>
                            </w:r>
                            <w:proofErr w:type="spellEnd"/>
                            <w:r>
                              <w:t xml:space="preserve"> House, </w:t>
                            </w:r>
                            <w:proofErr w:type="spellStart"/>
                            <w:r>
                              <w:t>Water</w:t>
                            </w:r>
                            <w:proofErr w:type="spellEnd"/>
                            <w:r>
                              <w:t xml:space="preserve"> Lane, </w:t>
                            </w:r>
                            <w:proofErr w:type="spellStart"/>
                            <w:r>
                              <w:t>Wilmslow</w:t>
                            </w:r>
                            <w:proofErr w:type="spellEnd"/>
                            <w:r>
                              <w:t xml:space="preserve">, Cheshire, SK9 5AF neu gallwch chi gysylltu â Swyddfa’r Comisiynydd Gwybodaeth drwy adran ‘Gwneud Cwyn’ eu gwefan ar y ddolen hon: </w:t>
                            </w:r>
                            <w:hyperlink r:id="rId11" w:history="1">
                              <w:r>
                                <w:rPr>
                                  <w:rStyle w:val="Hyperddolen"/>
                                  <w:color w:val="auto"/>
                                </w:rPr>
                                <w:t>https:/ico.org.uk/make-a-complaint/</w:t>
                              </w:r>
                            </w:hyperlink>
                            <w:r>
                              <w:t xml:space="preserve"> </w:t>
                            </w:r>
                          </w:p>
                          <w:p w14:paraId="75A99A8C" w14:textId="77777777" w:rsidR="00E24CBC" w:rsidRDefault="00E24CBC" w:rsidP="00E24CBC">
                            <w:pPr>
                              <w:jc w:val="both"/>
                            </w:pPr>
                            <w:r>
                              <w:t>Yr adran berthnasol i’w dewis fydd "Gwybodaeth Swyddogol neu Gyhoeddus".</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6.9pt;margin-top:35.9pt;width:468pt;height:2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4KEQIAACA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1vPXyxxNHG2z5VWez1cpBiuevlvnwzsBmkShpA67muDZ6c6HmA4rnlxiNA9K1nupVFLc&#10;odopR04MJ2Cfzoj+k5sypCvpejFbDAz8FSJP508QWgYcZSV1SVdnJ1ZE3t6aOg1aYFINMqaszEhk&#10;5G5gMfRVj46R0ArqB6TUwTCyuGIotOB+UNLhuJbUfz8yJyhR7w22ZT2dz+N8J2W+uJqh4i4t1aWF&#10;GY5QJQ2UDOIupJ2IhBm4wfY1MhH7nMmYK45h4ntcmTjnl3ryel7s7SMAAAD//wMAUEsDBBQABgAI&#10;AAAAIQAGLSnG4QAAAAoBAAAPAAAAZHJzL2Rvd25yZXYueG1sTI9LT8MwEITvSPwHa5G4oNZ5VG0T&#10;4lQICQS3UlB7deNtEuFHsN00/HuWE5xWox3NfFNtJqPZiD70zgpI5wkwtI1TvW0FfLw/zdbAQpRW&#10;Se0sCvjGAJv6+qqSpXIX+4bjLraMQmwopYAuxqHkPDQdGhnmbkBLv5PzRkaSvuXKywuFG82zJFly&#10;I3tLDZ0c8LHD5nN3NgLWi5fxEF7z7b5ZnnQR71bj85cX4vZmergHFnGKf2b4xSd0qInp6M5WBaYF&#10;zNKc0KOAVUqXDEWWZcCOAhZFlgOvK/5/Qv0DAAD//wMAUEsBAi0AFAAGAAgAAAAhALaDOJL+AAAA&#10;4QEAABMAAAAAAAAAAAAAAAAAAAAAAFtDb250ZW50X1R5cGVzXS54bWxQSwECLQAUAAYACAAAACEA&#10;OP0h/9YAAACUAQAACwAAAAAAAAAAAAAAAAAvAQAAX3JlbHMvLnJlbHNQSwECLQAUAAYACAAAACEA&#10;GoMOChECAAAgBAAADgAAAAAAAAAAAAAAAAAuAgAAZHJzL2Uyb0RvYy54bWxQSwECLQAUAAYACAAA&#10;ACEABi0pxuEAAAAKAQAADwAAAAAAAAAAAAAAAABrBAAAZHJzL2Rvd25yZXYueG1sUEsFBgAAAAAE&#10;AAQA8wAAAHkFAAAAAA==&#10;">
                <v:textbox>
                  <w:txbxContent>
                    <w:p w14:paraId="55116A48" w14:textId="4AA7B076" w:rsidR="00E24CBC" w:rsidRPr="0013481D" w:rsidRDefault="00E24CBC" w:rsidP="00E24CBC">
                      <w:pPr>
                        <w:rPr>
                          <w:b/>
                          <w:bCs/>
                        </w:rPr>
                      </w:pPr>
                      <w:r>
                        <w:rPr>
                          <w:b/>
                        </w:rPr>
                        <w:t>Hawliau Apelio</w:t>
                      </w:r>
                    </w:p>
                    <w:p w14:paraId="1827398E" w14:textId="578008AA" w:rsidR="00E24CBC" w:rsidRPr="0013481D" w:rsidRDefault="00E24CBC" w:rsidP="00E24CBC">
                      <w:pPr>
                        <w:jc w:val="both"/>
                      </w:pPr>
                      <w:r>
                        <w:t xml:space="preserve">Os ydych chi’n anhapus â’r ffordd y cafodd eich cais ei drin a’ch bod chi’n dymuno gwneud cwyn neu wneud cais am adolygiad o’n penderfyniad, ysgrifennwch at y Pennaeth Rhyddid Gwybodaeth naill ai yn Trafnidiaeth Cymru, 3 Llys Cadwyn, Pontypridd, CF37 4TH neu </w:t>
                      </w:r>
                      <w:hyperlink r:id="rId12" w:history="1">
                        <w:r>
                          <w:rPr>
                            <w:rStyle w:val="Hyperddolen"/>
                            <w:color w:val="auto"/>
                          </w:rPr>
                          <w:t>freedomofinformation@tfw.wales</w:t>
                        </w:r>
                      </w:hyperlink>
                      <w:r>
                        <w:t xml:space="preserve">. Rhaid i’ch cais gael ei gyflwyno cyn pen 40 diwrnod gwaith ar ôl derbyn y llythyr hwn. Os nad ydych chi’n fodlon ar ganlyniad yr adolygiad mewnol, mae gennych hawl i wneud cais yn uniongyrchol i’r Comisiynydd Gwybodaeth am benderfyniad. </w:t>
                      </w:r>
                    </w:p>
                    <w:p w14:paraId="33D7B78E" w14:textId="77777777" w:rsidR="00E24CBC" w:rsidRPr="0013481D" w:rsidRDefault="00E24CBC" w:rsidP="00E24CBC">
                      <w:pPr>
                        <w:jc w:val="both"/>
                      </w:pPr>
                      <w:r>
                        <w:t xml:space="preserve">Gallwch chi gysylltu â’r Comisiynydd Gwybodaeth yn Swyddfa’r Comisiynydd Gwybodaeth, </w:t>
                      </w:r>
                      <w:proofErr w:type="spellStart"/>
                      <w:r>
                        <w:t>Wycliffe</w:t>
                      </w:r>
                      <w:proofErr w:type="spellEnd"/>
                      <w:r>
                        <w:t xml:space="preserve"> House, </w:t>
                      </w:r>
                      <w:proofErr w:type="spellStart"/>
                      <w:r>
                        <w:t>Water</w:t>
                      </w:r>
                      <w:proofErr w:type="spellEnd"/>
                      <w:r>
                        <w:t xml:space="preserve"> Lane, </w:t>
                      </w:r>
                      <w:proofErr w:type="spellStart"/>
                      <w:r>
                        <w:t>Wilmslow</w:t>
                      </w:r>
                      <w:proofErr w:type="spellEnd"/>
                      <w:r>
                        <w:t xml:space="preserve">, Cheshire, SK9 5AF neu gallwch chi gysylltu â Swyddfa’r Comisiynydd Gwybodaeth drwy adran ‘Gwneud Cwyn’ eu gwefan ar y ddolen hon: </w:t>
                      </w:r>
                      <w:hyperlink r:id="rId13" w:history="1">
                        <w:r>
                          <w:rPr>
                            <w:rStyle w:val="Hyperddolen"/>
                            <w:color w:val="auto"/>
                          </w:rPr>
                          <w:t>https:/ico.org.uk/make-a-complaint/</w:t>
                        </w:r>
                      </w:hyperlink>
                      <w:r>
                        <w:t xml:space="preserve"> </w:t>
                      </w:r>
                    </w:p>
                    <w:p w14:paraId="75A99A8C" w14:textId="77777777" w:rsidR="00E24CBC" w:rsidRDefault="00E24CBC" w:rsidP="00E24CBC">
                      <w:pPr>
                        <w:jc w:val="both"/>
                      </w:pPr>
                      <w:r>
                        <w:t>Yr adran berthnasol i’w dewis fydd "Gwybodaeth Swyddogol neu Gyhoeddus".</w:t>
                      </w:r>
                    </w:p>
                    <w:p w14:paraId="1A7C7971" w14:textId="326E405B" w:rsidR="00E24CBC" w:rsidRDefault="00E24CBC"/>
                  </w:txbxContent>
                </v:textbox>
                <w10:wrap type="square" anchorx="margin"/>
              </v:shape>
            </w:pict>
          </mc:Fallback>
        </mc:AlternateContent>
      </w:r>
    </w:p>
    <w:p w14:paraId="6147402B" w14:textId="2CBA2D2C" w:rsidR="0013481D" w:rsidRPr="00E24CBC" w:rsidRDefault="0013481D"/>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Pennyn"/>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87816"/>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41A37"/>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4470"/>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fontParagraffDdiofyn"/>
    <w:rsid w:val="0029704C"/>
  </w:style>
  <w:style w:type="character" w:customStyle="1" w:styleId="eop">
    <w:name w:val="eop"/>
    <w:basedOn w:val="FfontParagraffDdiofyn"/>
    <w:rsid w:val="0029704C"/>
  </w:style>
  <w:style w:type="paragraph" w:styleId="Pennyn">
    <w:name w:val="header"/>
    <w:basedOn w:val="Normal"/>
    <w:link w:val="PennynNod"/>
    <w:uiPriority w:val="99"/>
    <w:unhideWhenUsed/>
    <w:rsid w:val="0029704C"/>
    <w:pPr>
      <w:tabs>
        <w:tab w:val="center" w:pos="4513"/>
        <w:tab w:val="right" w:pos="9026"/>
      </w:tabs>
      <w:spacing w:after="0" w:line="240" w:lineRule="auto"/>
    </w:pPr>
  </w:style>
  <w:style w:type="character" w:customStyle="1" w:styleId="PennynNod">
    <w:name w:val="Pennyn Nod"/>
    <w:basedOn w:val="FfontParagraffDdiofyn"/>
    <w:link w:val="Pennyn"/>
    <w:uiPriority w:val="99"/>
    <w:rsid w:val="0029704C"/>
  </w:style>
  <w:style w:type="paragraph" w:styleId="Troedyn">
    <w:name w:val="footer"/>
    <w:basedOn w:val="Normal"/>
    <w:link w:val="TroedynNod"/>
    <w:uiPriority w:val="99"/>
    <w:unhideWhenUsed/>
    <w:rsid w:val="0029704C"/>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9704C"/>
  </w:style>
  <w:style w:type="paragraph" w:styleId="TestunPlaen">
    <w:name w:val="Plain Text"/>
    <w:basedOn w:val="Normal"/>
    <w:link w:val="TestunPlaenNod"/>
    <w:uiPriority w:val="99"/>
    <w:unhideWhenUsed/>
    <w:rsid w:val="00590396"/>
    <w:pPr>
      <w:spacing w:after="0" w:line="240" w:lineRule="auto"/>
    </w:pPr>
    <w:rPr>
      <w:rFonts w:ascii="Calibri" w:hAnsi="Calibri" w:cs="Calibri"/>
    </w:rPr>
  </w:style>
  <w:style w:type="character" w:customStyle="1" w:styleId="TestunPlaenNod">
    <w:name w:val="Testun Plaen Nod"/>
    <w:basedOn w:val="FfontParagraffDdiofyn"/>
    <w:link w:val="TestunPlaen"/>
    <w:uiPriority w:val="99"/>
    <w:rsid w:val="00590396"/>
    <w:rPr>
      <w:rFonts w:ascii="Calibri" w:hAnsi="Calibri" w:cs="Calibri"/>
    </w:rPr>
  </w:style>
  <w:style w:type="character" w:styleId="Hyperddolen">
    <w:name w:val="Hyperlink"/>
    <w:basedOn w:val="FfontParagraffDdiofyn"/>
    <w:uiPriority w:val="99"/>
    <w:unhideWhenUsed/>
    <w:rsid w:val="0008339D"/>
    <w:rPr>
      <w:color w:val="0563C1"/>
      <w:u w:val="single"/>
    </w:rPr>
  </w:style>
  <w:style w:type="paragraph" w:styleId="ParagraffRhestr">
    <w:name w:val="List Paragraph"/>
    <w:basedOn w:val="Normal"/>
    <w:uiPriority w:val="34"/>
    <w:qFormat/>
    <w:rsid w:val="0008339D"/>
    <w:pPr>
      <w:spacing w:after="0" w:line="240" w:lineRule="auto"/>
      <w:ind w:left="720"/>
    </w:pPr>
    <w:rPr>
      <w:rFonts w:ascii="Calibri" w:hAnsi="Calibri" w:cs="Calibri"/>
    </w:rPr>
  </w:style>
  <w:style w:type="character" w:styleId="SnhebeiDdatrys">
    <w:name w:val="Unresolved Mention"/>
    <w:basedOn w:val="FfontParagraffDdiofyn"/>
    <w:uiPriority w:val="99"/>
    <w:semiHidden/>
    <w:unhideWhenUsed/>
    <w:rsid w:val="008943C9"/>
    <w:rPr>
      <w:color w:val="605E5C"/>
      <w:shd w:val="clear" w:color="auto" w:fill="E1DFDD"/>
    </w:rPr>
  </w:style>
  <w:style w:type="character" w:styleId="HyperddolenWediiDilyn">
    <w:name w:val="FollowedHyperlink"/>
    <w:basedOn w:val="FfontParagraffDdiofyn"/>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GridTabl">
    <w:name w:val="Table Grid"/>
    <w:basedOn w:val="Tabl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Gwe">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34446969">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468015616">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52047599">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02026019">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Morgan Jones</cp:lastModifiedBy>
  <cp:revision>3</cp:revision>
  <dcterms:created xsi:type="dcterms:W3CDTF">2024-10-07T14:09:00Z</dcterms:created>
  <dcterms:modified xsi:type="dcterms:W3CDTF">2024-11-20T15:17:00Z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