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5009D47D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12fed Tachwedd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7C432689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274/24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71A5A049" w14:textId="3FA98902" w:rsidR="634B8DA4" w:rsidRDefault="634B8DA4" w:rsidP="634B8DA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7E984BBA" w14:textId="703B4D5C" w:rsidR="634B8DA4" w:rsidRDefault="00C46AAD" w:rsidP="634B8DA4">
      <w:pPr>
        <w:pStyle w:val="paragraph"/>
        <w:spacing w:before="0" w:beforeAutospacing="0" w:after="0" w:afterAutospacing="0"/>
        <w:rPr>
          <w:rStyle w:val="normaltextrun"/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Data sy’n ymwneud â chanslo ac oedi trenau ar eu gwasanaeth am 6 mis cyn newid yr amserlen ym mis Mehefin 2024, a 6 mis ar ôl y newid hwn.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662C946D" w14:textId="77777777" w:rsidR="00C46AAD" w:rsidRDefault="00C46AAD" w:rsidP="00C46AAD">
      <w:pPr>
        <w:spacing w:after="0" w:line="240" w:lineRule="auto"/>
        <w:rPr>
          <w:b/>
          <w:bCs/>
          <w:rFonts w:cstheme="minorHAnsi"/>
        </w:rPr>
      </w:pPr>
      <w:r>
        <w:rPr>
          <w:b/>
        </w:rPr>
        <w:t xml:space="preserve">Gweler y data y gofynnir amdano isod.</w:t>
      </w:r>
    </w:p>
    <w:p w14:paraId="5C7C4D3D" w14:textId="77777777" w:rsidR="00C46AAD" w:rsidRDefault="00C46AAD" w:rsidP="00C46AAD">
      <w:pPr>
        <w:spacing w:after="0" w:line="240" w:lineRule="auto"/>
        <w:rPr>
          <w:rFonts w:cstheme="minorHAnsi"/>
          <w:b/>
          <w:bCs/>
        </w:rPr>
      </w:pPr>
    </w:p>
    <w:p w14:paraId="587457D9" w14:textId="1E90F190" w:rsidR="00C46AAD" w:rsidRPr="00C46AAD" w:rsidRDefault="00C46AAD" w:rsidP="00C46AAD">
      <w:pPr>
        <w:spacing w:after="0" w:line="240" w:lineRule="auto"/>
        <w:rPr>
          <w:rFonts w:cstheme="minorHAnsi"/>
        </w:rPr>
      </w:pPr>
      <w:r>
        <w:t xml:space="preserve">Sylwer:</w:t>
      </w:r>
      <w:r>
        <w:t xml:space="preserve"> </w:t>
      </w:r>
      <w:r>
        <w:t xml:space="preserve">Nid yw Network Rail yn cofnodi’r gorsafoedd ar reilffordd Coryton gan fwyaf, ac felly nid ydym yn gallu darparu data ar Lwynbedw.</w:t>
      </w:r>
      <w:r>
        <w:t xml:space="preserve"> </w:t>
      </w:r>
      <w:r>
        <w:t xml:space="preserve">Felly, rydym wedi darparu’r data ar gyfer Coryton ac wedi darparu’r data ar gyfer methu stopio yn y gorsafoedd eraill.</w:t>
      </w:r>
      <w:r>
        <w:t xml:space="preserve"> </w:t>
      </w:r>
      <w:r>
        <w:t xml:space="preserve">Bydd hyn yn gynrychiolaeth deg o berfformiad y gwasanaeth yn Llwynbedw.</w:t>
      </w:r>
    </w:p>
    <w:p w14:paraId="025AF99A" w14:textId="77777777" w:rsidR="00C46AAD" w:rsidRPr="00C46AAD" w:rsidRDefault="00C46AAD" w:rsidP="00C46AAD">
      <w:pPr>
        <w:spacing w:after="0" w:line="240" w:lineRule="auto"/>
        <w:rPr>
          <w:rFonts w:cstheme="minorHAnsi"/>
        </w:rPr>
      </w:pPr>
    </w:p>
    <w:p w14:paraId="77262D48" w14:textId="77777777" w:rsidR="00C46AAD" w:rsidRPr="00C46AAD" w:rsidRDefault="00C46AAD" w:rsidP="00C46AAD">
      <w:pPr>
        <w:spacing w:after="0" w:line="240" w:lineRule="auto"/>
        <w:rPr>
          <w:rFonts w:cstheme="minorHAnsi"/>
        </w:rPr>
      </w:pPr>
      <w:r>
        <w:t xml:space="preserve">Newidiwyd yr amserlen ym mis Mehefin, P25/03, wedi’i farcio’n las.</w:t>
      </w:r>
      <w:r>
        <w:t xml:space="preserve"> </w:t>
      </w:r>
    </w:p>
    <w:p w14:paraId="0EA42709" w14:textId="77777777" w:rsidR="00C46AAD" w:rsidRPr="00C46AAD" w:rsidRDefault="00C46AAD" w:rsidP="00C46AAD">
      <w:pPr>
        <w:spacing w:after="0" w:line="240" w:lineRule="auto"/>
        <w:rPr>
          <w:rFonts w:cstheme="minorHAnsi"/>
          <w:b/>
          <w:bCs/>
        </w:rPr>
      </w:pPr>
    </w:p>
    <w:p w14:paraId="4A7A42D6" w14:textId="77777777" w:rsidR="00C46AAD" w:rsidRPr="00C46AAD" w:rsidRDefault="00C46AAD" w:rsidP="00C46AAD">
      <w:pPr>
        <w:spacing w:after="0" w:line="240" w:lineRule="auto"/>
        <w:rPr>
          <w:b/>
          <w:bCs/>
          <w:rFonts w:cstheme="minorHAnsi"/>
        </w:rPr>
      </w:pPr>
      <w:r>
        <w:rPr>
          <w:b/>
        </w:rPr>
        <w:t xml:space="preserve">Nifer y gwasanaethau a gafodd eu canslo (canslo gwasanaethau):</w:t>
      </w:r>
    </w:p>
    <w:p w14:paraId="4F62D8EB" w14:textId="2D7E7D58" w:rsidR="00C46AAD" w:rsidRPr="00C46AAD" w:rsidRDefault="00C46AAD" w:rsidP="00C46AAD">
      <w:pPr>
        <w:spacing w:after="0" w:line="240" w:lineRule="auto"/>
        <w:rPr>
          <w:b/>
          <w:bCs/>
          <w:rFonts w:cstheme="minorHAnsi"/>
        </w:rPr>
      </w:pPr>
      <w:r>
        <w:rPr>
          <w:b/>
        </w:rPr>
        <w:drawing>
          <wp:inline distT="0" distB="0" distL="0" distR="0" wp14:anchorId="1182DFD4" wp14:editId="6BA310E8">
            <wp:extent cx="5731510" cy="1362075"/>
            <wp:effectExtent l="0" t="0" r="2540" b="9525"/>
            <wp:docPr id="1385398999" name="Picture 7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398999" name="Picture 7" descr="A screen 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8CA9" w14:textId="77777777" w:rsidR="00C46AAD" w:rsidRPr="00C46AAD" w:rsidRDefault="00C46AAD" w:rsidP="00C46AAD">
      <w:pPr>
        <w:spacing w:after="0" w:line="240" w:lineRule="auto"/>
        <w:rPr>
          <w:rFonts w:cstheme="minorHAnsi"/>
          <w:b/>
          <w:bCs/>
        </w:rPr>
      </w:pPr>
    </w:p>
    <w:p w14:paraId="14A8E858" w14:textId="77777777" w:rsidR="00C46AAD" w:rsidRPr="00C46AAD" w:rsidRDefault="00C46AAD" w:rsidP="00C46AAD">
      <w:pPr>
        <w:spacing w:after="0" w:line="240" w:lineRule="auto"/>
        <w:rPr>
          <w:b/>
          <w:bCs/>
          <w:rFonts w:cstheme="minorHAnsi"/>
        </w:rPr>
      </w:pPr>
      <w:r>
        <w:rPr>
          <w:b/>
        </w:rPr>
        <w:t xml:space="preserve">Canran canslo (canslo gwasanaethau):</w:t>
      </w:r>
    </w:p>
    <w:p w14:paraId="2EE62D3E" w14:textId="4E269FE1" w:rsidR="00C46AAD" w:rsidRPr="00C46AAD" w:rsidRDefault="00C46AAD" w:rsidP="00C46AAD">
      <w:pPr>
        <w:spacing w:after="0" w:line="240" w:lineRule="auto"/>
        <w:rPr>
          <w:b/>
          <w:bCs/>
          <w:rFonts w:cstheme="minorHAnsi"/>
        </w:rPr>
      </w:pPr>
      <w:r>
        <w:rPr>
          <w:b/>
        </w:rPr>
        <w:drawing>
          <wp:inline distT="0" distB="0" distL="0" distR="0" wp14:anchorId="64D194D1" wp14:editId="5CDA903D">
            <wp:extent cx="5731510" cy="1375410"/>
            <wp:effectExtent l="0" t="0" r="2540" b="15240"/>
            <wp:docPr id="53812353" name="Picture 6" descr="A graph on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2353" name="Picture 6" descr="A graph on a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82FB" w14:textId="77777777" w:rsidR="00C46AAD" w:rsidRPr="00C46AAD" w:rsidRDefault="00C46AAD" w:rsidP="00C46AAD">
      <w:pPr>
        <w:spacing w:after="0" w:line="240" w:lineRule="auto"/>
        <w:rPr>
          <w:rFonts w:cstheme="minorHAnsi"/>
          <w:b/>
          <w:bCs/>
        </w:rPr>
      </w:pPr>
    </w:p>
    <w:p w14:paraId="1147C0C3" w14:textId="77777777" w:rsidR="00C46AAD" w:rsidRPr="00C46AAD" w:rsidRDefault="00C46AAD" w:rsidP="00C46AAD">
      <w:pPr>
        <w:spacing w:after="0" w:line="240" w:lineRule="auto"/>
        <w:rPr>
          <w:b/>
          <w:bCs/>
          <w:rFonts w:cstheme="minorHAnsi"/>
        </w:rPr>
      </w:pPr>
      <w:r>
        <w:rPr>
          <w:b/>
        </w:rPr>
        <w:t xml:space="preserve">Ar amser i 3 munud yn ôl cyfnod ar gyfer Terfynfa a Tharddiad</w:t>
      </w:r>
    </w:p>
    <w:tbl>
      <w:tblPr>
        <w:tblW w:w="2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380"/>
        <w:gridCol w:w="770"/>
      </w:tblGrid>
      <w:tr w:rsidR="00C46AAD" w:rsidRPr="00C46AAD" w14:paraId="37C5EA3C" w14:textId="77777777" w:rsidTr="00C46AAD">
        <w:trPr>
          <w:trHeight w:val="315"/>
        </w:trPr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AA9B2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Cyfnod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CD59F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Gweithgarwch Gwirioneddol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C2B4D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OT3 %</w:t>
            </w:r>
          </w:p>
        </w:tc>
      </w:tr>
      <w:tr w:rsidR="00C46AAD" w:rsidRPr="00C46AAD" w14:paraId="180A597C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7E1A7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‘24/10'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8A60D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TARDDIAD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70727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89.3%</w:t>
            </w:r>
          </w:p>
        </w:tc>
      </w:tr>
      <w:tr w:rsidR="00C46AAD" w:rsidRPr="00C46AAD" w14:paraId="0A87EBC1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79654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‘24/10'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EFBC5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TERFYNFA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D7396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93.2%</w:t>
            </w:r>
          </w:p>
        </w:tc>
      </w:tr>
      <w:tr w:rsidR="00C46AAD" w:rsidRPr="00C46AAD" w14:paraId="494425F6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C0FAD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‘24/11'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2320A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TARDDIAD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657D4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89.3%</w:t>
            </w:r>
          </w:p>
        </w:tc>
      </w:tr>
      <w:tr w:rsidR="00C46AAD" w:rsidRPr="00C46AAD" w14:paraId="73B922EB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12A87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‘24/11'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966EB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TERFYNFA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E121A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90.7%</w:t>
            </w:r>
          </w:p>
        </w:tc>
      </w:tr>
      <w:tr w:rsidR="00C46AAD" w:rsidRPr="00C46AAD" w14:paraId="67939926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D8969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‘24/12'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D3453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TARDDIAD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D09F4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87.7%</w:t>
            </w:r>
          </w:p>
        </w:tc>
      </w:tr>
      <w:tr w:rsidR="00C46AAD" w:rsidRPr="00C46AAD" w14:paraId="19265B28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739E6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‘24/12'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4E008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TERFYNFA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36494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91.9%</w:t>
            </w:r>
          </w:p>
        </w:tc>
      </w:tr>
      <w:tr w:rsidR="00C46AAD" w:rsidRPr="00C46AAD" w14:paraId="389E48E6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3DBC1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‘24/13'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26D3B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TARDDIAD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53C7C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88.3%</w:t>
            </w:r>
          </w:p>
        </w:tc>
      </w:tr>
      <w:tr w:rsidR="00C46AAD" w:rsidRPr="00C46AAD" w14:paraId="7729A96D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F701B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‘24/13'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C7967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TERFYNFA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A23BD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94.0%</w:t>
            </w:r>
          </w:p>
        </w:tc>
      </w:tr>
      <w:tr w:rsidR="00C46AAD" w:rsidRPr="00C46AAD" w14:paraId="27C5A848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5BB67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‘25/01'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326B9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TARDDIAD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16BE9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92.7%</w:t>
            </w:r>
          </w:p>
        </w:tc>
      </w:tr>
      <w:tr w:rsidR="00C46AAD" w:rsidRPr="00C46AAD" w14:paraId="1677D2D4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59584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‘25/01'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5CE1B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TERFYNFA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0C3E4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95.3%</w:t>
            </w:r>
          </w:p>
        </w:tc>
      </w:tr>
      <w:tr w:rsidR="00C46AAD" w:rsidRPr="00C46AAD" w14:paraId="764D2CC2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FD00F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‘25/02'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D7609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TARDDIAD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62603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92.1%</w:t>
            </w:r>
          </w:p>
        </w:tc>
      </w:tr>
      <w:tr w:rsidR="00C46AAD" w:rsidRPr="00C46AAD" w14:paraId="7AF800EA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B0F6F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‘25/02'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BB9AA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TERFYNFA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E8C45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94.7%</w:t>
            </w:r>
          </w:p>
        </w:tc>
      </w:tr>
      <w:tr w:rsidR="00C46AAD" w:rsidRPr="00C46AAD" w14:paraId="5B0E68D8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806A6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‘25/03'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3C8AD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TARDDIAD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65B6D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70.3%</w:t>
            </w:r>
          </w:p>
        </w:tc>
      </w:tr>
      <w:tr w:rsidR="00C46AAD" w:rsidRPr="00C46AAD" w14:paraId="62FCD343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9173C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‘25/03'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D40CB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TERFYNFA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BB072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75.1%</w:t>
            </w:r>
          </w:p>
        </w:tc>
      </w:tr>
      <w:tr w:rsidR="00C46AAD" w:rsidRPr="00C46AAD" w14:paraId="2AB31EBA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1A6FB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‘25/04'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FA568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TARDDIAD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93F6D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78.6%</w:t>
            </w:r>
          </w:p>
        </w:tc>
      </w:tr>
      <w:tr w:rsidR="00C46AAD" w:rsidRPr="00C46AAD" w14:paraId="4DFB64A6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E8F27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‘25/04'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68CE2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TERFYNFA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7790B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82.0%</w:t>
            </w:r>
          </w:p>
        </w:tc>
      </w:tr>
      <w:tr w:rsidR="00C46AAD" w:rsidRPr="00C46AAD" w14:paraId="74AB13B4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12359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‘25/05'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5EE85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TARDDIAD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C07FB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84.5%</w:t>
            </w:r>
          </w:p>
        </w:tc>
      </w:tr>
      <w:tr w:rsidR="00C46AAD" w:rsidRPr="00C46AAD" w14:paraId="7A54BE9B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FD354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‘25/05'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B2FEE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TERFYNFA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AA550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85.8%</w:t>
            </w:r>
          </w:p>
        </w:tc>
      </w:tr>
      <w:tr w:rsidR="00C46AAD" w:rsidRPr="00C46AAD" w14:paraId="5AFDF550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14AA1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‘25/06'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8C1F4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TARDDIAD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581B5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78.2%</w:t>
            </w:r>
          </w:p>
        </w:tc>
      </w:tr>
      <w:tr w:rsidR="00C46AAD" w:rsidRPr="00C46AAD" w14:paraId="0ACCE649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8E1F1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‘25/06'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0B942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TERFYNFA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00999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81.1%</w:t>
            </w:r>
          </w:p>
        </w:tc>
      </w:tr>
      <w:tr w:rsidR="00C46AAD" w:rsidRPr="00C46AAD" w14:paraId="276EB00E" w14:textId="77777777" w:rsidTr="00C46AAD">
        <w:trPr>
          <w:trHeight w:val="300"/>
        </w:trPr>
        <w:tc>
          <w:tcPr>
            <w:tcW w:w="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B3EBB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‘25/07'</w:t>
            </w:r>
          </w:p>
        </w:tc>
        <w:tc>
          <w:tcPr>
            <w:tcW w:w="1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27F53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TARDDIAD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B6280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85.1%</w:t>
            </w:r>
          </w:p>
        </w:tc>
      </w:tr>
      <w:tr w:rsidR="00C46AAD" w:rsidRPr="00C46AAD" w14:paraId="36EA6DA8" w14:textId="77777777" w:rsidTr="00C46AA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4BDC2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‘25/07'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0AFEB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TERFYNFA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98830" w14:textId="77777777" w:rsidR="00C46AAD" w:rsidRPr="00C46AAD" w:rsidRDefault="00C46AAD" w:rsidP="00C46AAD">
            <w:pPr>
              <w:spacing w:after="0" w:line="240" w:lineRule="auto"/>
              <w:rPr>
                <w:b/>
                <w:bCs/>
                <w:rFonts w:cstheme="minorHAnsi"/>
              </w:rPr>
            </w:pPr>
            <w:r>
              <w:rPr>
                <w:b/>
              </w:rPr>
              <w:t xml:space="preserve">85.8%</w:t>
            </w:r>
          </w:p>
        </w:tc>
      </w:tr>
    </w:tbl>
    <w:p w14:paraId="5A7DA62A" w14:textId="77777777" w:rsidR="00C46AAD" w:rsidRPr="00C46AAD" w:rsidRDefault="00C46AAD" w:rsidP="00C46AAD">
      <w:pPr>
        <w:spacing w:after="0" w:line="240" w:lineRule="auto"/>
        <w:rPr>
          <w:rFonts w:cstheme="minorHAnsi"/>
          <w:b/>
          <w:bCs/>
        </w:rPr>
      </w:pPr>
    </w:p>
    <w:p w14:paraId="215C74D3" w14:textId="77777777" w:rsidR="00C46AAD" w:rsidRPr="00C46AAD" w:rsidRDefault="00C46AAD" w:rsidP="00C46AAD">
      <w:pPr>
        <w:spacing w:after="0" w:line="240" w:lineRule="auto"/>
        <w:rPr>
          <w:b/>
          <w:bCs/>
          <w:rFonts w:cstheme="minorHAnsi"/>
        </w:rPr>
      </w:pPr>
      <w:r>
        <w:rPr>
          <w:b/>
        </w:rPr>
        <w:t xml:space="preserve">Data methu stopio mewn gorsafoedd yn y canol.</w:t>
      </w:r>
    </w:p>
    <w:p w14:paraId="72FA74C7" w14:textId="647455F8" w:rsidR="00C46AAD" w:rsidRPr="00C46AAD" w:rsidRDefault="00C46AAD" w:rsidP="00C46AAD">
      <w:pPr>
        <w:spacing w:after="0" w:line="240" w:lineRule="auto"/>
        <w:rPr>
          <w:b/>
          <w:bCs/>
          <w:rFonts w:cstheme="minorHAnsi"/>
        </w:rPr>
      </w:pPr>
      <w:r>
        <w:rPr>
          <w:b/>
        </w:rPr>
        <w:drawing>
          <wp:inline distT="0" distB="0" distL="0" distR="0" wp14:anchorId="5746F6BB" wp14:editId="47DC5B30">
            <wp:extent cx="5099050" cy="2209800"/>
            <wp:effectExtent l="0" t="0" r="6350" b="0"/>
            <wp:docPr id="178197503" name="Picture 5" descr="A table with numbers and percent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7503" name="Picture 5" descr="A table with numbers and percent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6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7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46AAD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png@01DB2567.CC0ACA40" TargetMode="External"/><Relationship Id="rId18" Type="http://schemas.openxmlformats.org/officeDocument/2006/relationships/hyperlink" Target="mailto:freedomofinformation@tfw.wal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ico.org.uk/make-a-compla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reedomofinformation@tfw.wal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B2567.CC0ACA40" TargetMode="External"/><Relationship Id="rId5" Type="http://schemas.openxmlformats.org/officeDocument/2006/relationships/styles" Target="styles.xml"/><Relationship Id="rId15" Type="http://schemas.openxmlformats.org/officeDocument/2006/relationships/image" Target="cid:image003.png@01DB2568.70DEAEB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ico.org.uk/make-a-complai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</Words>
  <Characters>1273</Characters>
  <Application>Microsoft Office Word</Application>
  <DocSecurity>0</DocSecurity>
  <Lines>67</Lines>
  <Paragraphs>30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2024-11-12T13:55:00Z</dcterms:created>
  <dcterms:modified xsi:type="dcterms:W3CDTF">2024-11-12T13:55:00Z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