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278AA333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25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C550271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290/24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16BDD8F6" w14:textId="1B2DB5FA" w:rsidR="00970F52" w:rsidRDefault="00970F52" w:rsidP="00970F52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O dan Ddeddf Rhyddid Gwybodaeth 2000, ysgrifennaf i ofyn am y canlynol:</w:t>
      </w:r>
      <w:r>
        <w:rPr>
          <w:b/>
          <w:sz w:val="22"/>
          <w:rFonts w:ascii="Calibri" w:hAnsi="Calibri"/>
        </w:rPr>
        <w:t xml:space="preserve"> </w:t>
      </w:r>
    </w:p>
    <w:p w14:paraId="31F23977" w14:textId="77777777" w:rsidR="00970F52" w:rsidRPr="00970F52" w:rsidRDefault="00970F52" w:rsidP="00970F52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0C390444" w14:textId="77777777" w:rsidR="00970F52" w:rsidRPr="00970F52" w:rsidRDefault="00970F52" w:rsidP="00970F52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1.</w:t>
      </w:r>
      <w:r>
        <w:rPr>
          <w:b/>
          <w:sz w:val="22"/>
          <w:rFonts w:ascii="Calibri" w:hAnsi="Calibri"/>
        </w:rPr>
        <w:t xml:space="preserve">    </w:t>
      </w:r>
      <w:r>
        <w:rPr>
          <w:b/>
          <w:sz w:val="22"/>
          <w:rFonts w:ascii="Calibri" w:hAnsi="Calibri"/>
        </w:rPr>
        <w:t xml:space="preserve">Lle bo’n bosibl, faint o arian a roddwyd ar gyfer cynlluniau rhannu beiciau a sgwteri ym mhob awdurdod lleol yn ystod y 6 blynedd diwethaf gyda’r manylion ar gyfer pob blwyddyn galendr.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Dylai’r cyfnod hwn gynnwys (01/01/2018-01/01/2023) a lle bo hynny’n bosibl (01/01/2024-28/10/2024).</w:t>
      </w:r>
      <w:r>
        <w:rPr>
          <w:b/>
          <w:sz w:val="22"/>
          <w:rFonts w:ascii="Calibri" w:hAnsi="Calibri"/>
        </w:rPr>
        <w:t xml:space="preserve"> </w:t>
      </w:r>
    </w:p>
    <w:p w14:paraId="0265640F" w14:textId="77777777" w:rsidR="00970F52" w:rsidRPr="00970F52" w:rsidRDefault="00970F52" w:rsidP="00970F52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 </w:t>
      </w:r>
    </w:p>
    <w:p w14:paraId="06BC49E3" w14:textId="77777777" w:rsidR="00970F52" w:rsidRPr="00970F52" w:rsidRDefault="00970F52" w:rsidP="00970F52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2.</w:t>
      </w:r>
      <w:r>
        <w:rPr>
          <w:b/>
          <w:sz w:val="22"/>
          <w:rFonts w:ascii="Calibri" w:hAnsi="Calibri"/>
        </w:rPr>
        <w:t xml:space="preserve">    </w:t>
      </w:r>
      <w:r>
        <w:rPr>
          <w:b/>
          <w:sz w:val="22"/>
          <w:rFonts w:ascii="Calibri" w:hAnsi="Calibri"/>
        </w:rPr>
        <w:t xml:space="preserve">Lle bo’n bosibl, faint o arian a roddwyd ar gyfer seilwaith beicio ym mhob awdurdod lleol yn ystod y 6 blynedd diwethaf gyda’r manylion ar gyfer pob blwyddyn galendr.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Dylai’r cyfnod hwn gynnwys (01/01/2018-01/01/2023) a lle bo hynny’n bosibl (01/01/2024-28/10/2024).</w:t>
      </w:r>
      <w:r>
        <w:rPr>
          <w:b/>
          <w:sz w:val="22"/>
          <w:rFonts w:ascii="Calibri" w:hAnsi="Calibri"/>
        </w:rPr>
        <w:t xml:space="preserve"> </w:t>
      </w:r>
    </w:p>
    <w:p w14:paraId="006B4EAB" w14:textId="77777777" w:rsidR="00970F52" w:rsidRPr="00970F52" w:rsidRDefault="00970F52" w:rsidP="00970F52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 </w:t>
      </w:r>
    </w:p>
    <w:p w14:paraId="7E984BBA" w14:textId="2ED7C156" w:rsidR="634B8DA4" w:rsidRPr="00970F52" w:rsidRDefault="00970F52" w:rsidP="634B8DA4">
      <w:pPr>
        <w:pStyle w:val="paragraph"/>
        <w:spacing w:before="0" w:beforeAutospacing="0" w:after="0" w:afterAutospacing="0"/>
        <w:rPr>
          <w:rStyle w:val="normaltextrun"/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3.</w:t>
      </w:r>
      <w:r>
        <w:rPr>
          <w:b/>
          <w:sz w:val="22"/>
          <w:rFonts w:ascii="Calibri" w:hAnsi="Calibri"/>
        </w:rPr>
        <w:t xml:space="preserve">    </w:t>
      </w:r>
      <w:r>
        <w:rPr>
          <w:b/>
          <w:sz w:val="22"/>
          <w:rFonts w:ascii="Calibri" w:hAnsi="Calibri"/>
        </w:rPr>
        <w:t xml:space="preserve">Lle bo’n bosibl, dadansoddiad o’r arian ar gyfer teithio llesol ym mhob awdurdod lleol yn ystod y 6 blynedd diwethaf gyda dadansoddiad ar gyfer pob blwyddyn galendr.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Dylai’r cyfnod hwn gynnwys (01/01/2018-01/01/2023) a lle bo hynny’n bosibl (01/01/2024-28/10/2024).</w:t>
      </w:r>
      <w:r>
        <w:rPr>
          <w:b/>
          <w:sz w:val="22"/>
          <w:rFonts w:ascii="Calibri" w:hAnsi="Calibri"/>
        </w:rPr>
        <w:t xml:space="preserve"> 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500C89CE" w14:textId="77777777" w:rsidR="00970F52" w:rsidRPr="00970F52" w:rsidRDefault="00970F52" w:rsidP="00970F52">
      <w:pPr>
        <w:spacing w:after="0" w:line="240" w:lineRule="auto"/>
        <w:rPr>
          <w:rFonts w:cstheme="minorHAnsi"/>
          <w:lang w:val="en-US"/>
        </w:rPr>
      </w:pPr>
    </w:p>
    <w:p w14:paraId="0C0F7F7A" w14:textId="77777777" w:rsidR="00970F52" w:rsidRPr="00970F52" w:rsidRDefault="00970F52" w:rsidP="00970F52">
      <w:pPr>
        <w:spacing w:after="0" w:line="240" w:lineRule="auto"/>
        <w:rPr>
          <w:rFonts w:cstheme="minorHAnsi"/>
        </w:rPr>
      </w:pPr>
      <w:r>
        <w:t xml:space="preserve">Mae TrC wedi bod yn gyfrifol am y Gronfa Teithio Llesol ar ran Llywodraeth Cymru er blwyddyn ariannol 2021-22 – felly darperir y ffigurau ar gyfer mis Ebrill 2021 tan heddiw yn unig; byddai angen gofyn i Lywodraeth Cymru am wybodaeth am flynyddoedd blaenorol.</w:t>
      </w:r>
      <w:r>
        <w:t xml:space="preserve"> </w:t>
      </w:r>
      <w:r>
        <w:t xml:space="preserve">Mae hefyd yn werth nodi nad y Gronfa Teithio Llesol yw’r unig ffynhonnell ariannu a ddefnyddir ar gyfer seilwaith beicio a cherdded.</w:t>
      </w:r>
    </w:p>
    <w:p w14:paraId="499A246A" w14:textId="77777777" w:rsidR="00970F52" w:rsidRPr="00970F52" w:rsidRDefault="00970F52" w:rsidP="00970F52">
      <w:pPr>
        <w:spacing w:after="0" w:line="240" w:lineRule="auto"/>
        <w:rPr>
          <w:rFonts w:cstheme="minorHAnsi"/>
          <w:lang w:val="en-US"/>
        </w:rPr>
      </w:pPr>
    </w:p>
    <w:p w14:paraId="15155C06" w14:textId="77777777" w:rsidR="00970F52" w:rsidRPr="00970F52" w:rsidRDefault="00970F52" w:rsidP="00970F52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1</w:t>
      </w:r>
    </w:p>
    <w:p w14:paraId="695E5CA2" w14:textId="77777777" w:rsidR="00970F52" w:rsidRDefault="00970F52" w:rsidP="00970F52">
      <w:pPr>
        <w:spacing w:after="0" w:line="240" w:lineRule="auto"/>
        <w:rPr>
          <w:rFonts w:cstheme="minorHAnsi"/>
        </w:rPr>
      </w:pPr>
    </w:p>
    <w:p w14:paraId="17BEB4CB" w14:textId="033475C5" w:rsidR="00970F52" w:rsidRPr="00970F52" w:rsidRDefault="00970F52" w:rsidP="00970F52">
      <w:pPr>
        <w:spacing w:after="0" w:line="240" w:lineRule="auto"/>
        <w:rPr>
          <w:rFonts w:cstheme="minorHAnsi"/>
        </w:rPr>
      </w:pPr>
      <w:r>
        <w:t xml:space="preserve">Gweler y ffigurau cyllid a ddyrannwyd mewn tabiau dethol sy’n ymwneud â’r Gronfa Teithio Llesol - sylwer nad y Gronfa Teithio Llesol yw’r unig ffynhonnell ariannu a ddefnyddir ar gyfer seilwaith beicio a cherdded.</w:t>
      </w:r>
    </w:p>
    <w:p w14:paraId="0A2A9FEC" w14:textId="77777777" w:rsidR="00970F52" w:rsidRPr="00970F52" w:rsidRDefault="00970F52" w:rsidP="00970F52">
      <w:pPr>
        <w:spacing w:after="0" w:line="240" w:lineRule="auto"/>
        <w:rPr>
          <w:rFonts w:cstheme="minorHAnsi"/>
        </w:rPr>
      </w:pPr>
    </w:p>
    <w:p w14:paraId="10612306" w14:textId="77777777" w:rsidR="00970F52" w:rsidRPr="00970F52" w:rsidRDefault="00970F52" w:rsidP="00970F52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2</w:t>
      </w:r>
    </w:p>
    <w:p w14:paraId="2391D296" w14:textId="77777777" w:rsidR="00970F52" w:rsidRPr="00970F52" w:rsidRDefault="00970F52" w:rsidP="00970F52">
      <w:pPr>
        <w:spacing w:after="0" w:line="240" w:lineRule="auto"/>
        <w:rPr>
          <w:rFonts w:cstheme="minorHAnsi"/>
          <w:u w:val="single"/>
        </w:rPr>
      </w:pPr>
    </w:p>
    <w:p w14:paraId="02AD5161" w14:textId="108AA942" w:rsidR="00970F52" w:rsidRPr="00970F52" w:rsidRDefault="00970F52" w:rsidP="00970F52">
      <w:pPr>
        <w:spacing w:after="0" w:line="240" w:lineRule="auto"/>
        <w:rPr>
          <w:rFonts w:cstheme="minorHAnsi"/>
        </w:rPr>
      </w:pPr>
      <w:r>
        <w:t xml:space="preserve">Gweler y ffigurau cyllid a ddyrannwyd mewn tabiau dethol sy’n ymwneud â’r Gronfa Teithio Llesol - sylwer nad y Gronfa Teithio Llesol yw’r unig ffynhonnell ariannu a ddefnyddir ar gyfer seilwaith beicio a cherdded - mae'r ffigurau yn seiliedig ar swm y cyllid ar gyfer darparu seilwaith beicio (ac mae’n cynnwys cynlluniau cyd-ddefnyddio ar gyfer cerddwyr a beicwyr) – nid yw’r ffigurau’n cynnwys cynlluniau seilwaith cerdded yn unig na gweithgareddau craidd fel monitro a gwerthuso a hyrwyddo, na chostau datblygu cynlluniau.</w:t>
      </w:r>
    </w:p>
    <w:p w14:paraId="4E17958F" w14:textId="77777777" w:rsidR="00970F52" w:rsidRPr="00970F52" w:rsidRDefault="00970F52" w:rsidP="00970F52">
      <w:pPr>
        <w:spacing w:after="0" w:line="240" w:lineRule="auto"/>
        <w:rPr>
          <w:rFonts w:cstheme="minorHAnsi"/>
        </w:rPr>
      </w:pPr>
    </w:p>
    <w:p w14:paraId="7140BAF8" w14:textId="5279989A" w:rsidR="00970F52" w:rsidRPr="00997F9D" w:rsidRDefault="00997F9D" w:rsidP="00970F52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3</w:t>
      </w:r>
    </w:p>
    <w:p w14:paraId="3CEDCC7C" w14:textId="77777777" w:rsidR="00997F9D" w:rsidRPr="00970F52" w:rsidRDefault="00997F9D" w:rsidP="00970F52">
      <w:pPr>
        <w:spacing w:after="0" w:line="240" w:lineRule="auto"/>
        <w:rPr>
          <w:rFonts w:cstheme="minorHAnsi"/>
          <w:u w:val="single"/>
        </w:rPr>
      </w:pPr>
    </w:p>
    <w:p w14:paraId="5B51B600" w14:textId="77777777" w:rsidR="00970F52" w:rsidRPr="00970F52" w:rsidRDefault="00970F52" w:rsidP="00970F52">
      <w:pPr>
        <w:spacing w:after="0" w:line="240" w:lineRule="auto"/>
        <w:rPr>
          <w:rFonts w:cstheme="minorHAnsi"/>
        </w:rPr>
      </w:pPr>
      <w:r>
        <w:t xml:space="preserve">TrC - Gweler y ffigurau cyllid a ddyrannwyd mewn tabiau dethol sy’n ymwneud â grantiau’r Gronfa Teithio Llesol a ddyfarnwyd i awdurdodau lleol - sylwer nad y Gronfa Teithio Llesol yw’r unig ffynhonnell ariannu a ddefnyddir ar gyfer seilwaith beicio a cherdded.</w:t>
      </w:r>
    </w:p>
    <w:p w14:paraId="3567D68B" w14:textId="77777777" w:rsidR="008C3A62" w:rsidRPr="00970F52" w:rsidRDefault="008C3A62" w:rsidP="00F91E73">
      <w:pPr>
        <w:spacing w:after="0" w:line="240" w:lineRule="auto"/>
        <w:rPr>
          <w:rFonts w:cstheme="minorHAnsi"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0F52"/>
    <w:rsid w:val="009730BB"/>
    <w:rsid w:val="00980D02"/>
    <w:rsid w:val="00990DC1"/>
    <w:rsid w:val="00990EE7"/>
    <w:rsid w:val="00994870"/>
    <w:rsid w:val="00997895"/>
    <w:rsid w:val="00997F9D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6455A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1976</Characters>
  <Application>Microsoft Office Word</Application>
  <DocSecurity>0</DocSecurity>
  <Lines>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2024-11-25T12:24:00Z</dcterms:created>
  <dcterms:modified xsi:type="dcterms:W3CDTF">2024-11-25T12:24:00Z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