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173071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4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AA5E50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170/25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EA78117" w14:textId="1436E791" w:rsidR="00FE74FC" w:rsidRDefault="00FE74FC" w:rsidP="00FE74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1) Beth yw cyfradd fras y defnydd o ddiesel ar gyfer trên Class 67 sy'n tynnu cerbydau mk4 a DVT?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  <w:t>2) Beth yw cysonion hafaliad davis (</w:t>
      </w:r>
      <w:hyperlink r:id="rId10" w:history="1">
        <w:r>
          <w:rPr>
            <w:rStyle w:val="Hyperlink"/>
            <w:rFonts w:ascii="Calibri" w:hAnsi="Calibri"/>
            <w:b/>
          </w:rPr>
          <w:t>https://en.wikipedia.org/wiki/Rail_vehicle_resistance</w:t>
        </w:r>
      </w:hyperlink>
      <w:r>
        <w:rPr>
          <w:rFonts w:ascii="Calibri" w:hAnsi="Calibri"/>
          <w:b/>
        </w:rPr>
        <w:t>) ar gyfer trên Class 67 sy’n tynnu cerbydau mk4 a DVT?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  <w:t>3) Faint mae'n ei gostio i brynu cerbydau Mark 4, a faint mae'n ei gostio i'w cynnal a'u cadw?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  <w:t>4) Faint mae'n ei gostio i brynu cerbydau DVT, a faint mae’n ei gostio i'w cynnal a’u cadw?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  <w:t>5) Faint mae’n ei gostio i brynu locomotif Class 67, a faint mae'n ei gostio i'w gynnal a’i gadw?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09CFCB1" w14:textId="77777777" w:rsidR="00FE74FC" w:rsidRDefault="00FE74FC" w:rsidP="156E0B0A">
      <w:pPr>
        <w:spacing w:after="0" w:line="240" w:lineRule="auto"/>
        <w:rPr>
          <w:b/>
          <w:bCs/>
        </w:rPr>
      </w:pPr>
    </w:p>
    <w:p w14:paraId="27B13E73" w14:textId="21747A8E" w:rsidR="00FE74FC" w:rsidRPr="00703610" w:rsidRDefault="00703610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4E6DBF99" w14:textId="77777777" w:rsidR="00703610" w:rsidRPr="00703610" w:rsidRDefault="00703610" w:rsidP="156E0B0A">
      <w:pPr>
        <w:spacing w:after="0" w:line="240" w:lineRule="auto"/>
        <w:rPr>
          <w:u w:val="single"/>
        </w:rPr>
      </w:pPr>
    </w:p>
    <w:p w14:paraId="5383D899" w14:textId="77777777" w:rsidR="00703610" w:rsidRPr="00703610" w:rsidRDefault="00703610" w:rsidP="00703610">
      <w:pPr>
        <w:spacing w:after="0" w:line="240" w:lineRule="auto"/>
      </w:pPr>
      <w:r>
        <w:t>Cyfartaledd y tanwydd a ddefnyddir gan drên Class 67 yw 5.31 litr y filltir wrth weithredu mewn ffurf 5+2.</w:t>
      </w:r>
    </w:p>
    <w:p w14:paraId="52418DD7" w14:textId="77777777" w:rsidR="00703610" w:rsidRPr="00703610" w:rsidRDefault="00703610" w:rsidP="00703610">
      <w:pPr>
        <w:spacing w:after="0" w:line="240" w:lineRule="auto"/>
      </w:pPr>
    </w:p>
    <w:p w14:paraId="5B3C19D7" w14:textId="4DB20D4C" w:rsidR="00703610" w:rsidRPr="00703610" w:rsidRDefault="00703610" w:rsidP="00703610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36730804" w14:textId="77777777" w:rsidR="00703610" w:rsidRPr="00703610" w:rsidRDefault="00703610" w:rsidP="00703610">
      <w:pPr>
        <w:spacing w:after="0" w:line="240" w:lineRule="auto"/>
        <w:rPr>
          <w:u w:val="single"/>
        </w:rPr>
      </w:pPr>
    </w:p>
    <w:p w14:paraId="10B6BB68" w14:textId="4C0AEFD2" w:rsidR="00703610" w:rsidRPr="00703610" w:rsidRDefault="00703610" w:rsidP="00703610">
      <w:pPr>
        <w:spacing w:after="0" w:line="240" w:lineRule="auto"/>
      </w:pPr>
      <w:r>
        <w:t>Nid oes gan Trafnidiaeth Cymru yr wybodaeth hon.</w:t>
      </w:r>
    </w:p>
    <w:p w14:paraId="29A78EE6" w14:textId="77777777" w:rsidR="00703610" w:rsidRPr="00703610" w:rsidRDefault="00703610" w:rsidP="00703610">
      <w:pPr>
        <w:spacing w:after="0" w:line="240" w:lineRule="auto"/>
      </w:pPr>
    </w:p>
    <w:p w14:paraId="59893874" w14:textId="6A8D8518" w:rsidR="00703610" w:rsidRDefault="00703610" w:rsidP="00703610">
      <w:pPr>
        <w:spacing w:after="0" w:line="240" w:lineRule="auto"/>
        <w:rPr>
          <w:u w:val="single"/>
        </w:rPr>
      </w:pPr>
      <w:r>
        <w:rPr>
          <w:u w:val="single"/>
        </w:rPr>
        <w:t>Cwestiwn 3 a Chwestiwn 4</w:t>
      </w:r>
    </w:p>
    <w:p w14:paraId="24CA01A8" w14:textId="77777777" w:rsidR="00703610" w:rsidRDefault="00703610" w:rsidP="00703610">
      <w:pPr>
        <w:spacing w:after="0" w:line="240" w:lineRule="auto"/>
        <w:rPr>
          <w:u w:val="single"/>
        </w:rPr>
      </w:pPr>
    </w:p>
    <w:p w14:paraId="6DE6E22C" w14:textId="58DC5D71" w:rsidR="00703610" w:rsidRDefault="00703610" w:rsidP="00703610">
      <w:pPr>
        <w:spacing w:after="0" w:line="240" w:lineRule="auto"/>
        <w:rPr>
          <w:rFonts w:cstheme="minorHAnsi"/>
        </w:rPr>
      </w:pPr>
      <w:r>
        <w:t>Mae'r cwestiynau hyn wedi cael eu hesemptio yn rhinwedd yr esemptiad canlynol –</w:t>
      </w:r>
    </w:p>
    <w:p w14:paraId="4D7F92A4" w14:textId="77777777" w:rsidR="00703610" w:rsidRPr="00E501F1" w:rsidRDefault="00703610" w:rsidP="0070361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Adran 43(2) – Buddiannau Masnachol</w:t>
      </w:r>
    </w:p>
    <w:p w14:paraId="322983B5" w14:textId="77777777" w:rsidR="00703610" w:rsidRPr="00E501F1" w:rsidRDefault="00703610" w:rsidP="00703610">
      <w:pPr>
        <w:spacing w:before="120" w:after="120" w:line="240" w:lineRule="auto"/>
        <w:rPr>
          <w:rFonts w:cstheme="minorHAnsi"/>
        </w:rPr>
      </w:pPr>
      <w:r>
        <w:t>Mae Adran 43 yn esemptiad amodol sy’n seiliedig ar niwed, sy’n mynnu bod yr awdurdod yn ystyried y budd i’r cyhoedd o ddatgelu.</w:t>
      </w:r>
    </w:p>
    <w:p w14:paraId="7DAE8054" w14:textId="77777777" w:rsidR="00703610" w:rsidRPr="00E501F1" w:rsidRDefault="00703610" w:rsidP="0070361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Ffactorau sy'n Ffafrio Datgelu</w:t>
      </w:r>
    </w:p>
    <w:p w14:paraId="2A7E24F5" w14:textId="77777777" w:rsidR="00703610" w:rsidRPr="00E501F1" w:rsidRDefault="00703610" w:rsidP="00703610">
      <w:pPr>
        <w:spacing w:before="120" w:after="120" w:line="240" w:lineRule="auto"/>
        <w:rPr>
          <w:rFonts w:cstheme="minorHAnsi"/>
        </w:rPr>
      </w:pPr>
      <w:r>
        <w:t>Byddai datgelu’r wybodaeth hon yn hybu bod yn agored ac yn dryloyw, a gallai gyfrannu at drafodaeth gyhoeddus.</w:t>
      </w:r>
    </w:p>
    <w:p w14:paraId="445C8A05" w14:textId="77777777" w:rsidR="00703610" w:rsidRPr="00E501F1" w:rsidRDefault="00703610" w:rsidP="00703610">
      <w:pPr>
        <w:spacing w:before="120" w:after="120" w:line="240" w:lineRule="auto"/>
        <w:rPr>
          <w:rFonts w:cstheme="minorHAnsi"/>
          <w:b/>
          <w:bCs/>
        </w:rPr>
      </w:pPr>
      <w:r>
        <w:rPr>
          <w:b/>
        </w:rPr>
        <w:t>Ffactorau sy'n Ffafrio Peidio â Datgelu</w:t>
      </w:r>
    </w:p>
    <w:p w14:paraId="2D27B271" w14:textId="77777777" w:rsidR="00703610" w:rsidRPr="00E501F1" w:rsidRDefault="00703610" w:rsidP="00703610">
      <w:pPr>
        <w:spacing w:before="120" w:after="120" w:line="240" w:lineRule="auto"/>
        <w:rPr>
          <w:rFonts w:cstheme="minorHAnsi"/>
        </w:rPr>
      </w:pPr>
      <w:r>
        <w:t>O dan Ddeddf Rhyddid Gwybodaeth 2000, mae esemptiad buddiant masnachol Adran 43 (2) yn datgan bod gwybodaeth yn wybodaeth esempt os byddai ei datgelu o dan y Ddeddf Rhyddid Gwybodaeth yn niweidio buddiannau masnachol unrhyw berson, neu’n debygol o wneud hynny.</w:t>
      </w:r>
    </w:p>
    <w:p w14:paraId="66F55D9C" w14:textId="7AE2ABCA" w:rsidR="00703610" w:rsidRPr="00E501F1" w:rsidRDefault="00703610" w:rsidP="00703610">
      <w:pPr>
        <w:spacing w:before="120" w:after="120" w:line="240" w:lineRule="auto"/>
        <w:rPr>
          <w:rFonts w:cstheme="minorHAnsi"/>
        </w:rPr>
      </w:pPr>
      <w:r>
        <w:lastRenderedPageBreak/>
        <w:t>Nid yw datgelu mewn ymateb i Gais Rhyddid Gwybodaeth yn ddatgeliad dim ond i’r unigolyn sy’n gwneud cais am yr wybodaeth – mae’n ddatganiad i’r cyhoedd. Byddai datgelu’r manylion hyn yn gyhoeddus yn debygol o niweidio buddiannau masnachol Arriva TrainCare.</w:t>
      </w:r>
    </w:p>
    <w:p w14:paraId="385C9CF1" w14:textId="1035CE17" w:rsidR="00703610" w:rsidRDefault="00703610" w:rsidP="00703610">
      <w:pPr>
        <w:spacing w:before="120" w:after="120" w:line="240" w:lineRule="auto"/>
        <w:rPr>
          <w:rFonts w:cstheme="minorHAnsi"/>
        </w:rPr>
      </w:pPr>
      <w:r>
        <w:t>Ar ben hynny, byddai cyhoeddi'r costau hyn yn lleihau’n sylweddol eu gallu i gystadlu'n deg yn y farchnad.</w:t>
      </w:r>
    </w:p>
    <w:p w14:paraId="4404C9EA" w14:textId="77777777" w:rsidR="00703610" w:rsidRPr="00E501F1" w:rsidRDefault="00703610" w:rsidP="00703610">
      <w:pPr>
        <w:spacing w:before="120" w:after="120" w:line="240" w:lineRule="auto"/>
        <w:rPr>
          <w:rFonts w:cstheme="minorHAnsi"/>
          <w:b/>
          <w:bCs/>
          <w:u w:val="single"/>
        </w:rPr>
      </w:pPr>
      <w:r>
        <w:rPr>
          <w:b/>
          <w:u w:val="single"/>
        </w:rPr>
        <w:t>Prawf Cydbwyso</w:t>
      </w:r>
    </w:p>
    <w:p w14:paraId="06C2F28C" w14:textId="1BBFA28B" w:rsidR="00703610" w:rsidRPr="00E501F1" w:rsidRDefault="00703610" w:rsidP="00703610">
      <w:pPr>
        <w:spacing w:before="120" w:after="120" w:line="240" w:lineRule="auto"/>
        <w:rPr>
          <w:rFonts w:cstheme="minorHAnsi"/>
        </w:rPr>
      </w:pPr>
      <w:r>
        <w:t>Cyn penderfynu pa un o’r dadleuon hyn sydd fwyaf argyhoeddiadol, mae angen cynnal prawf cydbwyso. Yn yr achos hwn, y ffactor allweddol sy’n ffafrio peidio â datgelu yw buddiannau masnachol Arriva TrainCare, ac mae angen pwyso a mesur hyn yn erbyn y ffactor allweddol sy’n ffafrio datgelu, sy’n ymwneud â thryloywder.</w:t>
      </w:r>
    </w:p>
    <w:p w14:paraId="7FDFA4D8" w14:textId="1A4926C0" w:rsidR="00703610" w:rsidRDefault="00703610" w:rsidP="00703610">
      <w:pPr>
        <w:spacing w:before="120" w:after="120" w:line="240" w:lineRule="auto"/>
        <w:rPr>
          <w:rFonts w:cstheme="minorHAnsi"/>
        </w:rPr>
      </w:pPr>
      <w:r>
        <w:t>Derbynnir bod atebolrwydd a dangos tryloywder yn ffactor cryf sy’n ffafrio datgelu. Serch hynny, rydym ni wedi penderfynu bod rhaid rhoi mwy o bwys ar ddiogelu buddiannau masnachol Arriva Traincare yn yr achos hwn.</w:t>
      </w:r>
    </w:p>
    <w:p w14:paraId="43F0CD1C" w14:textId="3B3E80A2" w:rsidR="00703610" w:rsidRPr="00CF5B49" w:rsidRDefault="00703610" w:rsidP="00CF5B49">
      <w:pPr>
        <w:spacing w:before="120" w:after="120" w:line="240" w:lineRule="auto"/>
        <w:rPr>
          <w:rFonts w:cstheme="minorHAnsi"/>
        </w:rPr>
      </w:pPr>
      <w:r>
        <w:t>Byddai cyhoeddi’r wybodaeth y gofynnwyd amdani o anfantais i Arriva Traincare pe bai cystadleuwyr yn ei gweld.</w:t>
      </w:r>
    </w:p>
    <w:p w14:paraId="0799567C" w14:textId="1B042D9B" w:rsidR="00703610" w:rsidRPr="00703610" w:rsidRDefault="00703610" w:rsidP="00703610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2C02F1E4" w14:textId="77777777" w:rsidR="00703610" w:rsidRPr="00703610" w:rsidRDefault="00703610" w:rsidP="00703610">
      <w:pPr>
        <w:spacing w:after="0" w:line="240" w:lineRule="auto"/>
        <w:rPr>
          <w:u w:val="single"/>
        </w:rPr>
      </w:pPr>
    </w:p>
    <w:p w14:paraId="70E40E5C" w14:textId="77777777" w:rsidR="00703610" w:rsidRPr="00703610" w:rsidRDefault="00703610" w:rsidP="00703610">
      <w:pPr>
        <w:spacing w:after="0" w:line="240" w:lineRule="auto"/>
      </w:pPr>
      <w:r>
        <w:t>Dim ond dau locomotif sydd wedi cael eu prynu gan Wasanaethau Rheilffyrdd Trafnidiaeth Cymru, a oedd ar fin cael eu gwaredu. Roedd hynny wedi costio £2.3m. Ar hyn o bryd nid oes cost ychwanegol ar gyfer cynnal a chadw gan eu bod yn cael eu storio o fewn telerau'r cytundeb prynu.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2BD8E" w14:textId="77777777" w:rsidR="004523D6" w:rsidRDefault="004523D6" w:rsidP="0029704C">
      <w:pPr>
        <w:spacing w:after="0" w:line="240" w:lineRule="auto"/>
      </w:pPr>
      <w:r>
        <w:separator/>
      </w:r>
    </w:p>
  </w:endnote>
  <w:endnote w:type="continuationSeparator" w:id="0">
    <w:p w14:paraId="6953A313" w14:textId="77777777" w:rsidR="004523D6" w:rsidRDefault="004523D6" w:rsidP="0029704C">
      <w:pPr>
        <w:spacing w:after="0" w:line="240" w:lineRule="auto"/>
      </w:pPr>
      <w:r>
        <w:continuationSeparator/>
      </w:r>
    </w:p>
  </w:endnote>
  <w:endnote w:type="continuationNotice" w:id="1">
    <w:p w14:paraId="59134D17" w14:textId="77777777" w:rsidR="004523D6" w:rsidRDefault="00452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966B9" w14:textId="77777777" w:rsidR="004523D6" w:rsidRDefault="004523D6" w:rsidP="0029704C">
      <w:pPr>
        <w:spacing w:after="0" w:line="240" w:lineRule="auto"/>
      </w:pPr>
      <w:r>
        <w:separator/>
      </w:r>
    </w:p>
  </w:footnote>
  <w:footnote w:type="continuationSeparator" w:id="0">
    <w:p w14:paraId="63C2D05E" w14:textId="77777777" w:rsidR="004523D6" w:rsidRDefault="004523D6" w:rsidP="0029704C">
      <w:pPr>
        <w:spacing w:after="0" w:line="240" w:lineRule="auto"/>
      </w:pPr>
      <w:r>
        <w:continuationSeparator/>
      </w:r>
    </w:p>
  </w:footnote>
  <w:footnote w:type="continuationNotice" w:id="1">
    <w:p w14:paraId="4F140F61" w14:textId="77777777" w:rsidR="004523D6" w:rsidRDefault="004523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A3010"/>
    <w:multiLevelType w:val="hybridMultilevel"/>
    <w:tmpl w:val="89F4BC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5902C6A"/>
    <w:multiLevelType w:val="hybridMultilevel"/>
    <w:tmpl w:val="10C4A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5"/>
  </w:num>
  <w:num w:numId="5">
    <w:abstractNumId w:val="25"/>
  </w:num>
  <w:num w:numId="6">
    <w:abstractNumId w:val="29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4"/>
  </w:num>
  <w:num w:numId="12">
    <w:abstractNumId w:val="14"/>
  </w:num>
  <w:num w:numId="13">
    <w:abstractNumId w:val="12"/>
  </w:num>
  <w:num w:numId="14">
    <w:abstractNumId w:val="3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6"/>
  </w:num>
  <w:num w:numId="26">
    <w:abstractNumId w:val="8"/>
  </w:num>
  <w:num w:numId="27">
    <w:abstractNumId w:val="10"/>
  </w:num>
  <w:num w:numId="28">
    <w:abstractNumId w:val="9"/>
  </w:num>
  <w:num w:numId="29">
    <w:abstractNumId w:val="36"/>
  </w:num>
  <w:num w:numId="30">
    <w:abstractNumId w:val="4"/>
  </w:num>
  <w:num w:numId="31">
    <w:abstractNumId w:val="18"/>
  </w:num>
  <w:num w:numId="32">
    <w:abstractNumId w:val="28"/>
  </w:num>
  <w:num w:numId="33">
    <w:abstractNumId w:val="33"/>
  </w:num>
  <w:num w:numId="34">
    <w:abstractNumId w:val="19"/>
  </w:num>
  <w:num w:numId="35">
    <w:abstractNumId w:val="37"/>
  </w:num>
  <w:num w:numId="36">
    <w:abstractNumId w:val="31"/>
  </w:num>
  <w:num w:numId="37">
    <w:abstractNumId w:val="13"/>
  </w:num>
  <w:num w:numId="38">
    <w:abstractNumId w:val="3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523D6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03610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C5567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77499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5B49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188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134C"/>
    <w:rsid w:val="00FA35C2"/>
    <w:rsid w:val="00FB37D0"/>
    <w:rsid w:val="00FB5B02"/>
    <w:rsid w:val="00FC6CDD"/>
    <w:rsid w:val="00FC704E"/>
    <w:rsid w:val="00FC77F3"/>
    <w:rsid w:val="00FD4627"/>
    <w:rsid w:val="00FE74FC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Rail_vehicle_resist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71b84520-2f4a-4240-92c9-4d84398e9fa5"/>
    <ds:schemaRef ds:uri="http://schemas.microsoft.com/office/2006/documentManagement/types"/>
    <ds:schemaRef ds:uri="http://schemas.openxmlformats.org/package/2006/metadata/core-properties"/>
    <ds:schemaRef ds:uri="4c0ed1d7-e579-4868-9d2f-0a2617519e5d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2025-09-24T11:43:00Z</dcterms:created>
  <dcterms:modified xsi:type="dcterms:W3CDTF">2025-09-24T11:43:00Z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