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E75FD1C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16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BFD1E0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6044E699" w14:textId="179CAC57" w:rsidR="009A19F8" w:rsidRDefault="00344DED" w:rsidP="009A19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7A9A52D1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D6825A6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1. Faint mae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yn ei dalu bob blwyddyn i Transport </w:t>
      </w:r>
      <w:proofErr w:type="spellStart"/>
      <w:r>
        <w:rPr>
          <w:rFonts w:ascii="Calibri" w:hAnsi="Calibri"/>
          <w:b/>
        </w:rPr>
        <w:t>Investigations</w:t>
      </w:r>
      <w:proofErr w:type="spellEnd"/>
      <w:r>
        <w:rPr>
          <w:rFonts w:ascii="Calibri" w:hAnsi="Calibri"/>
          <w:b/>
        </w:rPr>
        <w:t xml:space="preserve"> Ltd i’w cyflogi i ddarparu gwasanaethau diogelu refeniw? </w:t>
      </w:r>
    </w:p>
    <w:p w14:paraId="6F78FF62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 </w:t>
      </w:r>
      <w:r>
        <w:rPr>
          <w:rFonts w:ascii="Calibri" w:hAnsi="Calibri"/>
          <w:b/>
        </w:rPr>
        <w:br/>
        <w:t xml:space="preserve">2. Faint o elw mae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yn ei wneud bob blwyddyn ar docynnau cosb a dirwyon eraill sy’n ymwneud â thocynnau? </w:t>
      </w:r>
    </w:p>
    <w:p w14:paraId="0FEA47A5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9CB2DEE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3. Faint o staff diogelu refeniw sy'n cael eu cyflogi gan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>? Oes modd rhannu'r ffigur hwn yn ôl rheolwyr a staff diogelu refeniw sy'n teithio ar drenau neu sydd mewn gorsafoedd neu gynlluniau wedi'u targedu?</w:t>
      </w:r>
    </w:p>
    <w:p w14:paraId="72ADC4A5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F5DEF32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4. Allwch chi ddweud wrthyf beth yw cyflog cyfartalog swyddog diogelu refeniw?</w:t>
      </w:r>
    </w:p>
    <w:p w14:paraId="21AE1161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DDD8344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5. Allwch chi ddweud faint o staff diogelu refeniw gweithredol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sydd ag euogfarnau? </w:t>
      </w:r>
    </w:p>
    <w:p w14:paraId="2601970E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60CB547" w14:textId="77777777" w:rsidR="009A19F8" w:rsidRPr="009A19F8" w:rsidRDefault="009A19F8" w:rsidP="009A19F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6. Oes gan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 xml:space="preserve"> dîm diogelu refeniw mewnol? Os felly, a fyddech cystal ag ateb cwestiynau 1-5 mewn perthynas ag unrhyw dimau diogelu refeniw mewnol sy'n cael eu cyflogi gan </w:t>
      </w:r>
      <w:proofErr w:type="spellStart"/>
      <w:r>
        <w:rPr>
          <w:rFonts w:ascii="Calibri" w:hAnsi="Calibri"/>
          <w:b/>
        </w:rPr>
        <w:t>TrC</w:t>
      </w:r>
      <w:proofErr w:type="spellEnd"/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36CFC411" w14:textId="3A50DB07" w:rsidR="002438E2" w:rsidRDefault="009A19F8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2F4BDA6C" w14:textId="77777777" w:rsidR="009A19F8" w:rsidRDefault="009A19F8" w:rsidP="156E0B0A">
      <w:pPr>
        <w:spacing w:after="0" w:line="240" w:lineRule="auto"/>
        <w:rPr>
          <w:u w:val="single"/>
        </w:rPr>
      </w:pPr>
    </w:p>
    <w:p w14:paraId="31600F46" w14:textId="4BB4E481" w:rsidR="009A19F8" w:rsidRPr="00CD093D" w:rsidRDefault="009A19F8" w:rsidP="156E0B0A">
      <w:pPr>
        <w:spacing w:after="0" w:line="240" w:lineRule="auto"/>
      </w:pPr>
      <w:r>
        <w:t>Mae Trafnidiaeth Cymru (</w:t>
      </w:r>
      <w:proofErr w:type="spellStart"/>
      <w:r>
        <w:t>TrC</w:t>
      </w:r>
      <w:proofErr w:type="spellEnd"/>
      <w:r>
        <w:t xml:space="preserve">) yn talu £920,400 y flwyddyn i Transport </w:t>
      </w:r>
      <w:proofErr w:type="spellStart"/>
      <w:r>
        <w:t>Investigations</w:t>
      </w:r>
      <w:proofErr w:type="spellEnd"/>
      <w:r>
        <w:t xml:space="preserve"> Ltd (TIL). </w:t>
      </w:r>
    </w:p>
    <w:p w14:paraId="08338A77" w14:textId="77777777" w:rsidR="009A19F8" w:rsidRDefault="009A19F8" w:rsidP="156E0B0A">
      <w:pPr>
        <w:spacing w:after="0" w:line="240" w:lineRule="auto"/>
        <w:rPr>
          <w:u w:val="single"/>
        </w:rPr>
      </w:pPr>
    </w:p>
    <w:p w14:paraId="5C15C933" w14:textId="30036A6E" w:rsidR="009A19F8" w:rsidRDefault="009A19F8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4B3E4E6" w14:textId="77777777" w:rsidR="00CD093D" w:rsidRDefault="00CD093D" w:rsidP="156E0B0A">
      <w:pPr>
        <w:spacing w:after="0" w:line="240" w:lineRule="auto"/>
        <w:rPr>
          <w:u w:val="single"/>
        </w:rPr>
      </w:pPr>
    </w:p>
    <w:p w14:paraId="31D4218F" w14:textId="77777777" w:rsidR="00AD5FF0" w:rsidRPr="00AD5FF0" w:rsidRDefault="00AD5FF0" w:rsidP="00AD5FF0">
      <w:pPr>
        <w:spacing w:after="0" w:line="240" w:lineRule="auto"/>
      </w:pPr>
      <w:r>
        <w:t xml:space="preserve">Nid yw </w:t>
      </w:r>
      <w:proofErr w:type="spellStart"/>
      <w:r>
        <w:t>TrC</w:t>
      </w:r>
      <w:proofErr w:type="spellEnd"/>
      <w:r>
        <w:t xml:space="preserve"> yn 'gwneud elw' yn uniongyrchol ar docynnau cosb a gyhoeddir gan fod y cynllun Tocynnau Cosb yn cael ei roi ar gontract allanol i'n partneriaid TIL. Yn ôl yr wybodaeth y mae TIL wedi’i darparu i </w:t>
      </w:r>
      <w:proofErr w:type="spellStart"/>
      <w:r>
        <w:t>TrC</w:t>
      </w:r>
      <w:proofErr w:type="spellEnd"/>
      <w:r>
        <w:t>, mae Cyfanswm y Tocynnau Cosb hyd yma ym Mlwyddyn Ariannol 26 (ar gyfer achosion Tocynnau Cosb sydd wedi cael eu cwblhau) yn £441.55 ar gyfer Cyfnod 1, £492.20 ar gyfer Cyfnod 2, a £654.80 ar gyfer Cyfnod 3.</w:t>
      </w:r>
    </w:p>
    <w:p w14:paraId="321832E2" w14:textId="77777777" w:rsidR="00AD5FF0" w:rsidRPr="00AD5FF0" w:rsidRDefault="00AD5FF0" w:rsidP="00AD5FF0">
      <w:pPr>
        <w:spacing w:after="0" w:line="240" w:lineRule="auto"/>
      </w:pPr>
    </w:p>
    <w:p w14:paraId="6564C9F6" w14:textId="77777777" w:rsidR="00AD5FF0" w:rsidRDefault="00AD5FF0" w:rsidP="00AD5FF0">
      <w:pPr>
        <w:spacing w:after="0" w:line="240" w:lineRule="auto"/>
      </w:pPr>
      <w:r>
        <w:t xml:space="preserve">Mae </w:t>
      </w:r>
      <w:proofErr w:type="spellStart"/>
      <w:r>
        <w:t>TrC</w:t>
      </w:r>
      <w:proofErr w:type="spellEnd"/>
      <w:r>
        <w:t xml:space="preserve"> wedi derbyn £18,848.31 o’i broses setliadau hyd yma ym Mlwyddyn Ariannol 26 (teithwyr yn cytuno i dalu'r swm cywir am eu tocyn ar ôl bod yn destun ymchwiliad am dwyll neu gamddefnydd o docynnau). </w:t>
      </w:r>
    </w:p>
    <w:p w14:paraId="7ADD089B" w14:textId="77777777" w:rsidR="003158AC" w:rsidRDefault="003158AC" w:rsidP="00AD5FF0">
      <w:pPr>
        <w:spacing w:after="0" w:line="240" w:lineRule="auto"/>
      </w:pPr>
    </w:p>
    <w:p w14:paraId="7C899C7E" w14:textId="15D35D18" w:rsidR="003158AC" w:rsidRPr="003158AC" w:rsidRDefault="003158AC" w:rsidP="003158AC">
      <w:pPr>
        <w:spacing w:after="0" w:line="240" w:lineRule="auto"/>
      </w:pPr>
      <w:r>
        <w:t xml:space="preserve">Sylwer; Mae'n anodd mesur y refeniw ychwanegol a ddaw yn sgil cael tîm diogelu refeniw gweladwy. Mae presenoldeb y swyddogion yn arwain at ymddygiad tymor hwy. Mae'r swyddogion yn ffactor gweladwy sy'n annog cwsmeriaid i brynu tocynnau. </w:t>
      </w:r>
    </w:p>
    <w:p w14:paraId="7E1DE2C6" w14:textId="77777777" w:rsidR="00CD093D" w:rsidRDefault="00CD093D" w:rsidP="156E0B0A">
      <w:pPr>
        <w:spacing w:after="0" w:line="240" w:lineRule="auto"/>
        <w:rPr>
          <w:u w:val="single"/>
        </w:rPr>
      </w:pPr>
    </w:p>
    <w:p w14:paraId="1C171405" w14:textId="11E055F0" w:rsidR="009A19F8" w:rsidRPr="00CD093D" w:rsidRDefault="009A19F8" w:rsidP="156E0B0A">
      <w:pPr>
        <w:spacing w:after="0" w:line="240" w:lineRule="auto"/>
      </w:pPr>
      <w:r>
        <w:rPr>
          <w:u w:val="single"/>
        </w:rPr>
        <w:t>Cwestiwn 3</w:t>
      </w:r>
    </w:p>
    <w:p w14:paraId="559D40D9" w14:textId="77777777" w:rsidR="00CD093D" w:rsidRPr="00CD093D" w:rsidRDefault="00CD093D" w:rsidP="156E0B0A">
      <w:pPr>
        <w:spacing w:after="0" w:line="240" w:lineRule="auto"/>
      </w:pPr>
    </w:p>
    <w:p w14:paraId="35F6ED3C" w14:textId="643D1F5A" w:rsidR="009A19F8" w:rsidRPr="00CD093D" w:rsidRDefault="00CD093D" w:rsidP="156E0B0A">
      <w:pPr>
        <w:spacing w:after="0" w:line="240" w:lineRule="auto"/>
        <w:rPr>
          <w:u w:val="single"/>
        </w:rPr>
      </w:pPr>
      <w:r>
        <w:lastRenderedPageBreak/>
        <w:t xml:space="preserve">Mae </w:t>
      </w:r>
      <w:proofErr w:type="spellStart"/>
      <w:r>
        <w:t>TrC</w:t>
      </w:r>
      <w:proofErr w:type="spellEnd"/>
      <w:r>
        <w:t xml:space="preserve"> yn cyflogi 1 Rheolwr Ymateb i </w:t>
      </w:r>
      <w:r w:rsidR="000D1CB8">
        <w:t xml:space="preserve">Faterion </w:t>
      </w:r>
      <w:bookmarkStart w:id="0" w:name="_GoBack"/>
      <w:bookmarkEnd w:id="0"/>
      <w:r>
        <w:t>Refeniw a 15 Swyddog Diogelu Refeniw. Mae hyn yn ychwanegol at adnoddau TIL, dau reolwr, a 30 swyddog diogelu refeniw.</w:t>
      </w:r>
    </w:p>
    <w:p w14:paraId="22F0CF3E" w14:textId="77777777" w:rsidR="009A19F8" w:rsidRPr="009A19F8" w:rsidRDefault="009A19F8" w:rsidP="156E0B0A">
      <w:pPr>
        <w:spacing w:after="0" w:line="240" w:lineRule="auto"/>
      </w:pPr>
    </w:p>
    <w:p w14:paraId="4B85E14E" w14:textId="0C4A35A4" w:rsidR="009A19F8" w:rsidRDefault="009A19F8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4AE71134" w14:textId="77777777" w:rsidR="009A19F8" w:rsidRDefault="009A19F8" w:rsidP="156E0B0A">
      <w:pPr>
        <w:spacing w:after="0" w:line="240" w:lineRule="auto"/>
        <w:rPr>
          <w:u w:val="single"/>
        </w:rPr>
      </w:pPr>
    </w:p>
    <w:p w14:paraId="1963F450" w14:textId="51A50A4E" w:rsidR="009A19F8" w:rsidRDefault="009A19F8" w:rsidP="156E0B0A">
      <w:pPr>
        <w:spacing w:after="0" w:line="240" w:lineRule="auto"/>
      </w:pPr>
      <w:r>
        <w:t xml:space="preserve">Cyflog cyfartalog swyddog diogelu refeniw TIL yw £27,000 y flwyddyn. </w:t>
      </w:r>
    </w:p>
    <w:p w14:paraId="7FAD14CF" w14:textId="77777777" w:rsidR="00861A6F" w:rsidRDefault="00861A6F" w:rsidP="156E0B0A">
      <w:pPr>
        <w:spacing w:after="0" w:line="240" w:lineRule="auto"/>
      </w:pPr>
    </w:p>
    <w:p w14:paraId="772FF2C3" w14:textId="76FAD0AE" w:rsidR="00861A6F" w:rsidRPr="009A19F8" w:rsidRDefault="00861A6F" w:rsidP="156E0B0A">
      <w:pPr>
        <w:spacing w:after="0" w:line="240" w:lineRule="auto"/>
      </w:pPr>
      <w:r>
        <w:t xml:space="preserve">Mae </w:t>
      </w:r>
      <w:proofErr w:type="spellStart"/>
      <w:r>
        <w:t>TrC</w:t>
      </w:r>
      <w:proofErr w:type="spellEnd"/>
      <w:r>
        <w:t xml:space="preserve"> yn cyflogi 6 Swyddog Diogelu Refeniw ar gyflog Gradd 3 o £36,691 (Goruchwylwyr) a 9 ar gyflog Gradd 2 o £33,205.</w:t>
      </w:r>
    </w:p>
    <w:p w14:paraId="625ACF08" w14:textId="77777777" w:rsidR="009A19F8" w:rsidRDefault="009A19F8" w:rsidP="156E0B0A">
      <w:pPr>
        <w:spacing w:after="0" w:line="240" w:lineRule="auto"/>
        <w:rPr>
          <w:u w:val="single"/>
        </w:rPr>
      </w:pPr>
    </w:p>
    <w:p w14:paraId="78DEE5E5" w14:textId="5307EDB4" w:rsidR="009A19F8" w:rsidRDefault="009A19F8" w:rsidP="156E0B0A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0EAD6AE5" w14:textId="77777777" w:rsidR="009A19F8" w:rsidRDefault="009A19F8" w:rsidP="156E0B0A">
      <w:pPr>
        <w:spacing w:after="0" w:line="240" w:lineRule="auto"/>
        <w:rPr>
          <w:u w:val="single"/>
        </w:rPr>
      </w:pPr>
    </w:p>
    <w:p w14:paraId="1C5C3BD8" w14:textId="70CBB328" w:rsidR="009A19F8" w:rsidRPr="009A19F8" w:rsidRDefault="009A19F8" w:rsidP="156E0B0A">
      <w:pPr>
        <w:spacing w:after="0" w:line="240" w:lineRule="auto"/>
      </w:pPr>
      <w:r>
        <w:t xml:space="preserve">Nid oes gan unrhyw un o staff TIL na </w:t>
      </w:r>
      <w:proofErr w:type="spellStart"/>
      <w:r>
        <w:t>TrC</w:t>
      </w:r>
      <w:proofErr w:type="spellEnd"/>
      <w:r>
        <w:t xml:space="preserve"> euogfarnau.</w:t>
      </w:r>
    </w:p>
    <w:p w14:paraId="5231F07E" w14:textId="77777777" w:rsidR="009A19F8" w:rsidRDefault="009A19F8" w:rsidP="156E0B0A">
      <w:pPr>
        <w:spacing w:after="0" w:line="240" w:lineRule="auto"/>
        <w:rPr>
          <w:u w:val="single"/>
        </w:rPr>
      </w:pPr>
    </w:p>
    <w:p w14:paraId="3FE0874E" w14:textId="3A607D2D" w:rsidR="009A19F8" w:rsidRDefault="009A19F8" w:rsidP="156E0B0A">
      <w:pPr>
        <w:spacing w:after="0" w:line="240" w:lineRule="auto"/>
        <w:rPr>
          <w:u w:val="single"/>
        </w:rPr>
      </w:pPr>
      <w:r>
        <w:rPr>
          <w:u w:val="single"/>
        </w:rPr>
        <w:t>Cwestiwn 6</w:t>
      </w:r>
    </w:p>
    <w:p w14:paraId="25791930" w14:textId="77777777" w:rsidR="009A19F8" w:rsidRDefault="009A19F8" w:rsidP="156E0B0A">
      <w:pPr>
        <w:spacing w:after="0" w:line="240" w:lineRule="auto"/>
        <w:rPr>
          <w:u w:val="single"/>
        </w:rPr>
      </w:pPr>
    </w:p>
    <w:p w14:paraId="63746D85" w14:textId="508F6EB9" w:rsidR="009A19F8" w:rsidRPr="00861A6F" w:rsidRDefault="00861A6F" w:rsidP="156E0B0A">
      <w:pPr>
        <w:spacing w:after="0" w:line="240" w:lineRule="auto"/>
      </w:pPr>
      <w:r>
        <w:t>Fel yr uchod.</w:t>
      </w:r>
    </w:p>
    <w:p w14:paraId="357FC263" w14:textId="77777777" w:rsidR="00861A6F" w:rsidRPr="009A19F8" w:rsidRDefault="00861A6F" w:rsidP="156E0B0A">
      <w:pPr>
        <w:spacing w:after="0" w:line="240" w:lineRule="auto"/>
        <w:rPr>
          <w:u w:val="single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8BA3" w14:textId="77777777" w:rsidR="003A7058" w:rsidRDefault="003A7058" w:rsidP="0029704C">
      <w:pPr>
        <w:spacing w:after="0" w:line="240" w:lineRule="auto"/>
      </w:pPr>
      <w:r>
        <w:separator/>
      </w:r>
    </w:p>
  </w:endnote>
  <w:endnote w:type="continuationSeparator" w:id="0">
    <w:p w14:paraId="68F733DC" w14:textId="77777777" w:rsidR="003A7058" w:rsidRDefault="003A7058" w:rsidP="0029704C">
      <w:pPr>
        <w:spacing w:after="0" w:line="240" w:lineRule="auto"/>
      </w:pPr>
      <w:r>
        <w:continuationSeparator/>
      </w:r>
    </w:p>
  </w:endnote>
  <w:endnote w:type="continuationNotice" w:id="1">
    <w:p w14:paraId="437B5582" w14:textId="77777777" w:rsidR="003A7058" w:rsidRDefault="003A7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8C2D9" w14:textId="77777777" w:rsidR="003A7058" w:rsidRDefault="003A7058" w:rsidP="0029704C">
      <w:pPr>
        <w:spacing w:after="0" w:line="240" w:lineRule="auto"/>
      </w:pPr>
      <w:r>
        <w:separator/>
      </w:r>
    </w:p>
  </w:footnote>
  <w:footnote w:type="continuationSeparator" w:id="0">
    <w:p w14:paraId="39E8B5EC" w14:textId="77777777" w:rsidR="003A7058" w:rsidRDefault="003A7058" w:rsidP="0029704C">
      <w:pPr>
        <w:spacing w:after="0" w:line="240" w:lineRule="auto"/>
      </w:pPr>
      <w:r>
        <w:continuationSeparator/>
      </w:r>
    </w:p>
  </w:footnote>
  <w:footnote w:type="continuationNotice" w:id="1">
    <w:p w14:paraId="70735BC0" w14:textId="77777777" w:rsidR="003A7058" w:rsidRDefault="003A7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3"/>
  </w:num>
  <w:num w:numId="5">
    <w:abstractNumId w:val="24"/>
  </w:num>
  <w:num w:numId="6">
    <w:abstractNumId w:val="2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2"/>
  </w:num>
  <w:num w:numId="12">
    <w:abstractNumId w:val="14"/>
  </w:num>
  <w:num w:numId="13">
    <w:abstractNumId w:val="12"/>
  </w:num>
  <w:num w:numId="14">
    <w:abstractNumId w:val="3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4"/>
  </w:num>
  <w:num w:numId="30">
    <w:abstractNumId w:val="4"/>
  </w:num>
  <w:num w:numId="31">
    <w:abstractNumId w:val="18"/>
  </w:num>
  <w:num w:numId="32">
    <w:abstractNumId w:val="27"/>
  </w:num>
  <w:num w:numId="33">
    <w:abstractNumId w:val="31"/>
  </w:num>
  <w:num w:numId="34">
    <w:abstractNumId w:val="19"/>
  </w:num>
  <w:num w:numId="35">
    <w:abstractNumId w:val="35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77DEB"/>
    <w:rsid w:val="00082512"/>
    <w:rsid w:val="0008339D"/>
    <w:rsid w:val="00084A12"/>
    <w:rsid w:val="00084AA4"/>
    <w:rsid w:val="00091451"/>
    <w:rsid w:val="00092BE5"/>
    <w:rsid w:val="000A1313"/>
    <w:rsid w:val="000A3052"/>
    <w:rsid w:val="000A46FB"/>
    <w:rsid w:val="000B4F61"/>
    <w:rsid w:val="000C0C50"/>
    <w:rsid w:val="000C435B"/>
    <w:rsid w:val="000D1CB8"/>
    <w:rsid w:val="000D6B76"/>
    <w:rsid w:val="000E53B7"/>
    <w:rsid w:val="000E7802"/>
    <w:rsid w:val="000F039C"/>
    <w:rsid w:val="000F0A57"/>
    <w:rsid w:val="000F36E4"/>
    <w:rsid w:val="00101DFA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253FC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58AC"/>
    <w:rsid w:val="0033704E"/>
    <w:rsid w:val="00337EE8"/>
    <w:rsid w:val="00344DED"/>
    <w:rsid w:val="003605D6"/>
    <w:rsid w:val="00382363"/>
    <w:rsid w:val="00393A5F"/>
    <w:rsid w:val="00395911"/>
    <w:rsid w:val="003A66BB"/>
    <w:rsid w:val="003A7058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4D3E"/>
    <w:rsid w:val="005B50D2"/>
    <w:rsid w:val="005D05B4"/>
    <w:rsid w:val="005D18F5"/>
    <w:rsid w:val="005D5730"/>
    <w:rsid w:val="005E1918"/>
    <w:rsid w:val="005E4D52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B395F"/>
    <w:rsid w:val="007B439E"/>
    <w:rsid w:val="007D46CF"/>
    <w:rsid w:val="007F52CD"/>
    <w:rsid w:val="008106E9"/>
    <w:rsid w:val="00811130"/>
    <w:rsid w:val="008142C8"/>
    <w:rsid w:val="00833A37"/>
    <w:rsid w:val="008362B2"/>
    <w:rsid w:val="00840CBC"/>
    <w:rsid w:val="00861A6F"/>
    <w:rsid w:val="008756A3"/>
    <w:rsid w:val="00875924"/>
    <w:rsid w:val="00884520"/>
    <w:rsid w:val="008943C9"/>
    <w:rsid w:val="00894445"/>
    <w:rsid w:val="008A6BEE"/>
    <w:rsid w:val="008B4451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271A7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19F8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D5FF0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3CC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093D"/>
    <w:rsid w:val="00CD2DDF"/>
    <w:rsid w:val="00CE12D0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04982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c0ed1d7-e579-4868-9d2f-0a2617519e5d"/>
    <ds:schemaRef ds:uri="71b84520-2f4a-4240-92c9-4d84398e9fa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3</cp:revision>
  <dcterms:created xsi:type="dcterms:W3CDTF">2025-09-24T12:35:00Z</dcterms:created>
  <dcterms:modified xsi:type="dcterms:W3CDTF">2025-09-24T16:38:00Z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