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BF441B5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20</w:t>
      </w:r>
      <w:r>
        <w:rPr>
          <w:rStyle w:val="normaltextrun"/>
          <w:rFonts w:ascii="Calibri" w:hAnsi="Calibri"/>
          <w:sz w:val="22"/>
          <w:vertAlign w:val="superscript"/>
        </w:rPr>
        <w:t>fed</w:t>
      </w:r>
      <w:r>
        <w:rPr>
          <w:rStyle w:val="normaltextrun"/>
          <w:rFonts w:ascii="Calibri" w:hAnsi="Calibri"/>
          <w:sz w:val="22"/>
        </w:rPr>
        <w:t xml:space="preserve">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36C60BC4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273/25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30957F8D" w14:textId="0C028046" w:rsidR="0086226A" w:rsidRPr="0086226A" w:rsidRDefault="0086226A" w:rsidP="0086226A">
      <w:pPr>
        <w:pStyle w:val="ParagraffRhestr"/>
        <w:numPr>
          <w:ilvl w:val="0"/>
          <w:numId w:val="39"/>
        </w:numPr>
        <w:rPr>
          <w:b/>
          <w:bCs/>
        </w:rPr>
      </w:pPr>
      <w:r>
        <w:rPr>
          <w:b/>
        </w:rPr>
        <w:t>O blith yr Hyfforddwyr Gyrru, faint sy'n “hyfforddi” ar hyn o bryd? Unwaith eto, wedi'i ddadansoddi yn ôl manylion penodol depos, a'r union nifer. </w:t>
      </w:r>
    </w:p>
    <w:p w14:paraId="724B06E8" w14:textId="76C6506D" w:rsidR="0086226A" w:rsidRPr="0086226A" w:rsidRDefault="0086226A" w:rsidP="0086226A">
      <w:pPr>
        <w:pStyle w:val="ParagraffRhestr"/>
        <w:numPr>
          <w:ilvl w:val="0"/>
          <w:numId w:val="39"/>
        </w:numPr>
        <w:rPr>
          <w:b/>
          <w:bCs/>
        </w:rPr>
      </w:pPr>
      <w:r>
        <w:rPr>
          <w:b/>
        </w:rPr>
        <w:t>Oes rhaid i hyfforddwyr gyrru “hyfforddi” am nifer penodol o fisoedd mewn blwyddyn i sicrhau eu bod yn cadw eu teitl a'u cyflog ychwanegol? 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74301E5D" w14:textId="59CF451C" w:rsidR="0086226A" w:rsidRDefault="0086226A" w:rsidP="00C83296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4E112F05" w14:textId="77777777" w:rsidR="0086226A" w:rsidRDefault="0086226A" w:rsidP="00C83296">
      <w:pPr>
        <w:spacing w:after="0" w:line="240" w:lineRule="auto"/>
        <w:rPr>
          <w:u w:val="single"/>
        </w:rPr>
      </w:pPr>
    </w:p>
    <w:p w14:paraId="7F9E9EF8" w14:textId="0A32B075" w:rsidR="0086226A" w:rsidRPr="0086226A" w:rsidRDefault="0086226A" w:rsidP="00C83296">
      <w:pPr>
        <w:spacing w:after="0" w:line="240" w:lineRule="auto"/>
      </w:pPr>
      <w:r>
        <w:t>Nid yw’r wybodaeth hon yn cael ei chofnodi oherwydd ei bod yn anwadal.</w:t>
      </w:r>
    </w:p>
    <w:p w14:paraId="00D69E2D" w14:textId="77777777" w:rsidR="0086226A" w:rsidRPr="0086226A" w:rsidRDefault="0086226A" w:rsidP="00C83296">
      <w:pPr>
        <w:spacing w:after="0" w:line="240" w:lineRule="auto"/>
        <w:rPr>
          <w:u w:val="single"/>
        </w:rPr>
      </w:pPr>
    </w:p>
    <w:p w14:paraId="61F14E9F" w14:textId="77777777" w:rsidR="0086226A" w:rsidRPr="0086226A" w:rsidRDefault="0086226A" w:rsidP="0086226A">
      <w:pPr>
        <w:spacing w:after="0" w:line="240" w:lineRule="auto"/>
      </w:pPr>
      <w:r>
        <w:t xml:space="preserve">Mae'r angen i ddefnyddio ein Hyfforddwyr Gyrru yn amrywio'n sylweddol yn dibynnu ar yr anghenion hyfforddi ar y pryd, y tymhorau (byddwn yn defnyddio Hyfforddwyr Gyrru ar gyfer ymlyniad isel/tymor yr hydref) a pha yrwyr sydd angen cymorth ar ôl cyfnod hir i ffwrdd o'r gwaith. Nid ydym yn mesur y defnydd hwn, ond fel arfer mae 10% o gyfrif pennau depo yn Hyfforddwyr Gyrru. Mae rhai yn barhaol, eraill ar secondiad o'r sefydliad gyrru, </w:t>
      </w:r>
      <w:proofErr w:type="spellStart"/>
      <w:r>
        <w:t>eto'n</w:t>
      </w:r>
      <w:proofErr w:type="spellEnd"/>
      <w:r>
        <w:t xml:space="preserve"> dibynnu ar anghenion y busnes.</w:t>
      </w:r>
    </w:p>
    <w:p w14:paraId="01622493" w14:textId="77777777" w:rsidR="0086226A" w:rsidRPr="0086226A" w:rsidRDefault="0086226A" w:rsidP="0086226A">
      <w:pPr>
        <w:spacing w:after="0" w:line="240" w:lineRule="auto"/>
      </w:pPr>
    </w:p>
    <w:p w14:paraId="2D21C3B7" w14:textId="5F2B507A" w:rsidR="0086226A" w:rsidRDefault="0086226A" w:rsidP="0086226A">
      <w:pPr>
        <w:spacing w:after="0" w:line="240" w:lineRule="auto"/>
      </w:pPr>
      <w:r>
        <w:t>Mae pob Hyfforddwr Gyrru’n cael ei asesu dros gylch tair blynedd</w:t>
      </w:r>
      <w:r w:rsidR="00F410C9">
        <w:t>,</w:t>
      </w:r>
      <w:r>
        <w:t xml:space="preserve"> gyda meini prawf penodol ar gyfer Hyfforddwyr Gyrru yn cael eu cwmpasu yn ystod y cylch hwnnw. Pan ddaw'r cylch i ben, rhoddir Tystysgrif Cymhwysedd i'r Hyfforddwr Gyrru, sy'n ddilys am dair blynedd. Yna bydd cylch newydd yn dechrau.</w:t>
      </w:r>
    </w:p>
    <w:p w14:paraId="307824AD" w14:textId="77777777" w:rsidR="0086226A" w:rsidRDefault="0086226A" w:rsidP="0086226A">
      <w:pPr>
        <w:spacing w:after="0" w:line="240" w:lineRule="auto"/>
      </w:pPr>
    </w:p>
    <w:p w14:paraId="52DD6DE6" w14:textId="3B94E00B" w:rsidR="0086226A" w:rsidRPr="0086226A" w:rsidRDefault="0086226A" w:rsidP="0086226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654A4089" w14:textId="77777777" w:rsidR="0086226A" w:rsidRDefault="0086226A" w:rsidP="0086226A">
      <w:pPr>
        <w:spacing w:after="0" w:line="240" w:lineRule="auto"/>
        <w:rPr>
          <w:u w:val="single"/>
        </w:rPr>
      </w:pPr>
    </w:p>
    <w:p w14:paraId="4FFC4AC3" w14:textId="0ECD8A2F" w:rsidR="0086226A" w:rsidRPr="0086226A" w:rsidRDefault="0086226A" w:rsidP="0086226A">
      <w:pPr>
        <w:spacing w:after="0" w:line="240" w:lineRule="auto"/>
      </w:pPr>
      <w:r>
        <w:t>Nid oes gofyniad o'r fath.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4CDE8950">
                <wp:simplePos x="0" y="0"/>
                <wp:positionH relativeFrom="margin">
                  <wp:posOffset>-92710</wp:posOffset>
                </wp:positionH>
                <wp:positionV relativeFrom="paragraph">
                  <wp:posOffset>239395</wp:posOffset>
                </wp:positionV>
                <wp:extent cx="5943600" cy="263398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8.85pt;width:468pt;height:20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4D75" w14:textId="77777777" w:rsidR="006E0659" w:rsidRDefault="006E0659" w:rsidP="0029704C">
      <w:pPr>
        <w:spacing w:after="0" w:line="240" w:lineRule="auto"/>
      </w:pPr>
      <w:r>
        <w:separator/>
      </w:r>
    </w:p>
  </w:endnote>
  <w:endnote w:type="continuationSeparator" w:id="0">
    <w:p w14:paraId="1577042C" w14:textId="77777777" w:rsidR="006E0659" w:rsidRDefault="006E0659" w:rsidP="0029704C">
      <w:pPr>
        <w:spacing w:after="0" w:line="240" w:lineRule="auto"/>
      </w:pPr>
      <w:r>
        <w:continuationSeparator/>
      </w:r>
    </w:p>
  </w:endnote>
  <w:endnote w:type="continuationNotice" w:id="1">
    <w:p w14:paraId="03DC75B5" w14:textId="77777777" w:rsidR="006E0659" w:rsidRDefault="006E06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E7C0" w14:textId="77777777" w:rsidR="006E0659" w:rsidRDefault="006E0659" w:rsidP="0029704C">
      <w:pPr>
        <w:spacing w:after="0" w:line="240" w:lineRule="auto"/>
      </w:pPr>
      <w:r>
        <w:separator/>
      </w:r>
    </w:p>
  </w:footnote>
  <w:footnote w:type="continuationSeparator" w:id="0">
    <w:p w14:paraId="0DE25D87" w14:textId="77777777" w:rsidR="006E0659" w:rsidRDefault="006E0659" w:rsidP="0029704C">
      <w:pPr>
        <w:spacing w:after="0" w:line="240" w:lineRule="auto"/>
      </w:pPr>
      <w:r>
        <w:continuationSeparator/>
      </w:r>
    </w:p>
  </w:footnote>
  <w:footnote w:type="continuationNotice" w:id="1">
    <w:p w14:paraId="420B9846" w14:textId="77777777" w:rsidR="006E0659" w:rsidRDefault="006E06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547B6"/>
    <w:multiLevelType w:val="hybridMultilevel"/>
    <w:tmpl w:val="3B66234C"/>
    <w:lvl w:ilvl="0" w:tplc="1B1EB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57200"/>
    <w:multiLevelType w:val="hybridMultilevel"/>
    <w:tmpl w:val="69125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6"/>
  </w:num>
  <w:num w:numId="5" w16cid:durableId="447050164">
    <w:abstractNumId w:val="25"/>
  </w:num>
  <w:num w:numId="6" w16cid:durableId="1085153704">
    <w:abstractNumId w:val="30"/>
  </w:num>
  <w:num w:numId="7" w16cid:durableId="18418906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4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9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7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9"/>
  </w:num>
  <w:num w:numId="33" w16cid:durableId="779298299">
    <w:abstractNumId w:val="33"/>
  </w:num>
  <w:num w:numId="34" w16cid:durableId="1707944029">
    <w:abstractNumId w:val="20"/>
  </w:num>
  <w:num w:numId="35" w16cid:durableId="1506820249">
    <w:abstractNumId w:val="38"/>
  </w:num>
  <w:num w:numId="36" w16cid:durableId="1880320527">
    <w:abstractNumId w:val="31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72250952">
    <w:abstractNumId w:val="35"/>
  </w:num>
  <w:num w:numId="40" w16cid:durableId="11155155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1782"/>
    <w:rsid w:val="0033704E"/>
    <w:rsid w:val="00337EE8"/>
    <w:rsid w:val="00344DED"/>
    <w:rsid w:val="003605D6"/>
    <w:rsid w:val="00365C5D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0659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226A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5D99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965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831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16E9E"/>
    <w:rsid w:val="00F35E54"/>
    <w:rsid w:val="00F410C9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3B1425-A9E6-4186-8C89-1AA49D9C1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6</cp:revision>
  <dcterms:created xsi:type="dcterms:W3CDTF">2025-10-15T13:44:00Z</dcterms:created>
  <dcterms:modified xsi:type="dcterms:W3CDTF">2025-12-10T10:55:00Z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