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A7462A7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18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8F0D5B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286/25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A8EA2C7" w14:textId="48EC6214" w:rsidR="006F5A33" w:rsidRDefault="006F5A33" w:rsidP="156E0B0A">
      <w:pPr>
        <w:spacing w:after="0" w:line="240" w:lineRule="auto"/>
        <w:rPr>
          <w:b/>
          <w:bCs/>
        </w:rPr>
      </w:pPr>
      <w:r>
        <w:rPr>
          <w:b/>
        </w:rPr>
        <w:t>Nifer yr achosion o ganslo ac oedi o Gaerdydd neu i Orsaf Caerdydd Canolog ym mis Medi.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2C5275F0" w14:textId="77777777" w:rsidR="006F5A33" w:rsidRDefault="006F5A33" w:rsidP="156E0B0A">
      <w:pPr>
        <w:spacing w:after="0" w:line="240" w:lineRule="auto"/>
        <w:rPr>
          <w:b/>
          <w:bCs/>
        </w:rPr>
      </w:pPr>
    </w:p>
    <w:p w14:paraId="3236B07E" w14:textId="735E238F" w:rsidR="006F5A33" w:rsidRPr="006F5A33" w:rsidRDefault="006F5A33" w:rsidP="156E0B0A">
      <w:pPr>
        <w:spacing w:after="0" w:line="240" w:lineRule="auto"/>
      </w:pPr>
      <w:r>
        <w:t>Gweler yr wybodaeth isod mewn perthynas â’ch cais.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2A316BCF" w14:textId="77777777" w:rsidR="006F5A33" w:rsidRPr="006F5A33" w:rsidRDefault="006F5A33" w:rsidP="006F5A33">
      <w:pPr>
        <w:spacing w:after="0" w:line="240" w:lineRule="auto"/>
        <w:rPr>
          <w:b/>
          <w:bCs/>
          <w:u w:val="single"/>
        </w:rPr>
      </w:pPr>
      <w:r>
        <w:rPr>
          <w:b/>
          <w:u w:val="single"/>
        </w:rPr>
        <w:t>OTT3% – (Gweithgaredd wedi'i Gynllunio – Cyrraedd, Man Cychwyn, Terfynfa)</w:t>
      </w:r>
    </w:p>
    <w:p w14:paraId="4501A65C" w14:textId="77777777" w:rsidR="006F5A33" w:rsidRPr="006F5A33" w:rsidRDefault="006F5A33" w:rsidP="006F5A33">
      <w:pPr>
        <w:spacing w:after="0" w:line="240" w:lineRule="auto"/>
      </w:pPr>
      <w:r>
        <w:t>Canran y trenau sy'n cyrraedd, yn cychwyn neu'n gorffen y daith yn derfynol o fewn 3 munud i'r amser a fwriadwyd:</w:t>
      </w:r>
    </w:p>
    <w:p w14:paraId="6B58002B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Caerdydd Canolog – 88.11%</w:t>
      </w:r>
    </w:p>
    <w:p w14:paraId="2A0B6F47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Caerdydd Heol y Frenhines – 94.72%</w:t>
      </w:r>
    </w:p>
    <w:p w14:paraId="13B8C1CD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Bae Caerdydd – 93.72%</w:t>
      </w:r>
    </w:p>
    <w:p w14:paraId="31EF8222" w14:textId="77777777" w:rsidR="006F5A33" w:rsidRPr="006F5A33" w:rsidRDefault="006F5A33" w:rsidP="006F5A33">
      <w:pPr>
        <w:spacing w:after="0" w:line="240" w:lineRule="auto"/>
        <w:rPr>
          <w:b/>
          <w:bCs/>
          <w:u w:val="single"/>
        </w:rPr>
      </w:pPr>
    </w:p>
    <w:p w14:paraId="4C600FB8" w14:textId="77777777" w:rsidR="006F5A33" w:rsidRPr="006F5A33" w:rsidRDefault="006F5A33" w:rsidP="006F5A33">
      <w:pPr>
        <w:spacing w:after="0" w:line="240" w:lineRule="auto"/>
        <w:rPr>
          <w:b/>
          <w:bCs/>
          <w:u w:val="single"/>
        </w:rPr>
      </w:pPr>
      <w:r>
        <w:rPr>
          <w:b/>
          <w:u w:val="single"/>
        </w:rPr>
        <w:t>OTT3% – (Gweithgaredd wedi'i Gynllunio – Gadael, Man Cychwyn, Terfynfa)</w:t>
      </w:r>
    </w:p>
    <w:p w14:paraId="1C47D69E" w14:textId="77777777" w:rsidR="006F5A33" w:rsidRPr="006F5A33" w:rsidRDefault="006F5A33" w:rsidP="006F5A33">
      <w:pPr>
        <w:spacing w:after="0" w:line="240" w:lineRule="auto"/>
      </w:pPr>
      <w:r>
        <w:t xml:space="preserve">Canran y trenau sy'n </w:t>
      </w:r>
      <w:r>
        <w:rPr>
          <w:b/>
        </w:rPr>
        <w:t>gadael</w:t>
      </w:r>
      <w:r>
        <w:t>, yn cychwyn neu'n gorffen y daith yn derfynol o fewn 3 munud i'r amser a fwriadwyd:</w:t>
      </w:r>
    </w:p>
    <w:p w14:paraId="0B013DE6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Caerdydd Canolog – 87.13%</w:t>
      </w:r>
    </w:p>
    <w:p w14:paraId="49B05381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Caerdydd Heol y Frenhines – 91.36%</w:t>
      </w:r>
    </w:p>
    <w:p w14:paraId="0C80697D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Bae Caerdydd – 93.72%</w:t>
      </w:r>
    </w:p>
    <w:p w14:paraId="355B89EC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</w:p>
    <w:p w14:paraId="13C6EE57" w14:textId="77777777" w:rsidR="006F5A33" w:rsidRPr="006F5A33" w:rsidRDefault="006F5A33" w:rsidP="006F5A33">
      <w:pPr>
        <w:spacing w:after="0" w:line="240" w:lineRule="auto"/>
        <w:rPr>
          <w:b/>
          <w:bCs/>
          <w:u w:val="single"/>
        </w:rPr>
      </w:pPr>
      <w:r>
        <w:rPr>
          <w:b/>
          <w:u w:val="single"/>
        </w:rPr>
        <w:t>% Canslo</w:t>
      </w:r>
    </w:p>
    <w:p w14:paraId="51B23DA5" w14:textId="77777777" w:rsidR="006F5A33" w:rsidRPr="006F5A33" w:rsidRDefault="006F5A33" w:rsidP="006F5A33">
      <w:pPr>
        <w:spacing w:after="0" w:line="240" w:lineRule="auto"/>
      </w:pPr>
      <w:r>
        <w:t>Dyma ganran y trenau oedd i fod i alw yn y gorsafoedd ond nad oeddent wedi stopio ynddynt:</w:t>
      </w:r>
    </w:p>
    <w:p w14:paraId="3DF3CC11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Caerdydd Canolog – 1.7%</w:t>
      </w:r>
    </w:p>
    <w:p w14:paraId="4CE87BF2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Caerdydd Heol y Frenhines – 2.4%</w:t>
      </w:r>
    </w:p>
    <w:p w14:paraId="0DE7CF9B" w14:textId="77777777" w:rsidR="006F5A33" w:rsidRPr="006F5A33" w:rsidRDefault="006F5A33" w:rsidP="006F5A33">
      <w:pPr>
        <w:numPr>
          <w:ilvl w:val="0"/>
          <w:numId w:val="39"/>
        </w:numPr>
        <w:spacing w:after="0" w:line="240" w:lineRule="auto"/>
        <w:rPr>
          <w:b/>
          <w:bCs/>
          <w:u w:val="single"/>
        </w:rPr>
      </w:pPr>
      <w:r>
        <w:t>Bae Caerdydd – 3.2%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730F9CB4">
                <wp:simplePos x="0" y="0"/>
                <wp:positionH relativeFrom="margin">
                  <wp:posOffset>-92710</wp:posOffset>
                </wp:positionH>
                <wp:positionV relativeFrom="paragraph">
                  <wp:posOffset>243205</wp:posOffset>
                </wp:positionV>
                <wp:extent cx="5943600" cy="26924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9.15pt;width:468pt;height:2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E75B" w14:textId="77777777" w:rsidR="001612AD" w:rsidRDefault="001612AD" w:rsidP="0029704C">
      <w:pPr>
        <w:spacing w:after="0" w:line="240" w:lineRule="auto"/>
      </w:pPr>
      <w:r>
        <w:separator/>
      </w:r>
    </w:p>
  </w:endnote>
  <w:endnote w:type="continuationSeparator" w:id="0">
    <w:p w14:paraId="51F9D029" w14:textId="77777777" w:rsidR="001612AD" w:rsidRDefault="001612AD" w:rsidP="0029704C">
      <w:pPr>
        <w:spacing w:after="0" w:line="240" w:lineRule="auto"/>
      </w:pPr>
      <w:r>
        <w:continuationSeparator/>
      </w:r>
    </w:p>
  </w:endnote>
  <w:endnote w:type="continuationNotice" w:id="1">
    <w:p w14:paraId="3F91474C" w14:textId="77777777" w:rsidR="001612AD" w:rsidRDefault="00161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0A84" w14:textId="77777777" w:rsidR="001612AD" w:rsidRDefault="001612AD" w:rsidP="0029704C">
      <w:pPr>
        <w:spacing w:after="0" w:line="240" w:lineRule="auto"/>
      </w:pPr>
      <w:r>
        <w:separator/>
      </w:r>
    </w:p>
  </w:footnote>
  <w:footnote w:type="continuationSeparator" w:id="0">
    <w:p w14:paraId="2DD1E950" w14:textId="77777777" w:rsidR="001612AD" w:rsidRDefault="001612AD" w:rsidP="0029704C">
      <w:pPr>
        <w:spacing w:after="0" w:line="240" w:lineRule="auto"/>
      </w:pPr>
      <w:r>
        <w:continuationSeparator/>
      </w:r>
    </w:p>
  </w:footnote>
  <w:footnote w:type="continuationNotice" w:id="1">
    <w:p w14:paraId="6C5E03A2" w14:textId="77777777" w:rsidR="001612AD" w:rsidRDefault="00161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21D01"/>
    <w:multiLevelType w:val="hybridMultilevel"/>
    <w:tmpl w:val="E7FE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6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1"/>
  </w:num>
  <w:num w:numId="35" w16cid:durableId="1506820249">
    <w:abstractNumId w:val="37"/>
  </w:num>
  <w:num w:numId="36" w16cid:durableId="1880320527">
    <w:abstractNumId w:val="31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66202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12AD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16205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B72D8"/>
    <w:rsid w:val="005D05B4"/>
    <w:rsid w:val="005D18F5"/>
    <w:rsid w:val="005D5730"/>
    <w:rsid w:val="005E539B"/>
    <w:rsid w:val="005F481C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6F5A33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097C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C3C54"/>
    <w:rsid w:val="00EE479D"/>
    <w:rsid w:val="00EF058F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A154A9-03E1-4757-808C-ED8F5B4F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4</cp:revision>
  <dcterms:created xsi:type="dcterms:W3CDTF">2025-11-18T12:26:00Z</dcterms:created>
  <dcterms:modified xsi:type="dcterms:W3CDTF">2025-12-10T14:57:00Z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