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4A1456E"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 xml:space="preserve">Dyddiad cyhoeddi: </w:t>
      </w:r>
      <w:r>
        <w:rPr>
          <w:rStyle w:val="normaltextrun"/>
          <w:rFonts w:ascii="Calibri" w:hAnsi="Calibri"/>
          <w:sz w:val="22"/>
        </w:rPr>
        <w:t xml:space="preserve"> 30 Ionawr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933724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Rhyddid Gwybodaeth 18/26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b/>
        </w:rPr>
        <w:t>Rydych chi wedi gofyn y canlynol i ni…</w:t>
      </w:r>
    </w:p>
    <w:p w14:paraId="4C5BB63E" w14:textId="77777777" w:rsidR="00D65D21" w:rsidRDefault="00D65D21" w:rsidP="156E0B0A">
      <w:pPr>
        <w:spacing w:after="0" w:line="240" w:lineRule="auto"/>
        <w:rPr>
          <w:b/>
          <w:bCs/>
        </w:rPr>
      </w:pPr>
    </w:p>
    <w:p w14:paraId="7BCADDFA" w14:textId="77777777" w:rsidR="008F5A23" w:rsidRPr="008F5A23" w:rsidRDefault="008F5A23" w:rsidP="008F5A23">
      <w:pPr>
        <w:spacing w:after="0" w:line="240" w:lineRule="auto"/>
        <w:rPr>
          <w:b/>
          <w:bCs/>
        </w:rPr>
      </w:pPr>
      <w:r>
        <w:rPr>
          <w:b/>
        </w:rPr>
        <w:t xml:space="preserve">Darparwch yr wybodaeth ganlynol mewn perthynas â’r gwasanaeth rheilffordd uniongyrchol 8:12 o Dŷ-du i </w:t>
      </w:r>
      <w:proofErr w:type="spellStart"/>
      <w:r>
        <w:rPr>
          <w:b/>
        </w:rPr>
        <w:t>Gasnewydd</w:t>
      </w:r>
      <w:proofErr w:type="spellEnd"/>
      <w:r>
        <w:rPr>
          <w:b/>
        </w:rPr>
        <w:t xml:space="preserve"> yn unig:</w:t>
      </w:r>
    </w:p>
    <w:p w14:paraId="30B2B96E" w14:textId="77777777" w:rsidR="008F5A23" w:rsidRPr="008F5A23" w:rsidRDefault="008F5A23" w:rsidP="008F5A23">
      <w:pPr>
        <w:spacing w:after="0" w:line="240" w:lineRule="auto"/>
        <w:rPr>
          <w:b/>
          <w:bCs/>
        </w:rPr>
      </w:pPr>
    </w:p>
    <w:p w14:paraId="5380834E" w14:textId="77777777" w:rsidR="008F5A23" w:rsidRPr="008F5A23" w:rsidRDefault="008F5A23" w:rsidP="008F5A23">
      <w:pPr>
        <w:numPr>
          <w:ilvl w:val="0"/>
          <w:numId w:val="39"/>
        </w:numPr>
        <w:spacing w:after="0" w:line="240" w:lineRule="auto"/>
        <w:rPr>
          <w:b/>
          <w:bCs/>
        </w:rPr>
      </w:pPr>
      <w:r>
        <w:rPr>
          <w:b/>
        </w:rPr>
        <w:t>Sawl gwaith y flwyddyn galendr y mae’r gwasanaeth 8:12 wedi cael ei ganslo ers agor y llinell </w:t>
      </w:r>
    </w:p>
    <w:p w14:paraId="043A3915" w14:textId="77777777" w:rsidR="008F5A23" w:rsidRPr="008F5A23" w:rsidRDefault="008F5A23" w:rsidP="008F5A23">
      <w:pPr>
        <w:numPr>
          <w:ilvl w:val="0"/>
          <w:numId w:val="40"/>
        </w:numPr>
        <w:spacing w:after="0" w:line="240" w:lineRule="auto"/>
        <w:rPr>
          <w:b/>
          <w:bCs/>
        </w:rPr>
      </w:pPr>
      <w:r>
        <w:rPr>
          <w:b/>
        </w:rPr>
        <w:t>Sawl gwaith y mis mae’r gwasanaeth 8:12 wedi cael ei ganslo ers agor y llinell </w:t>
      </w:r>
    </w:p>
    <w:p w14:paraId="48AC83C4" w14:textId="77777777" w:rsidR="008F5A23" w:rsidRPr="008F5A23" w:rsidRDefault="008F5A23" w:rsidP="008F5A23">
      <w:pPr>
        <w:numPr>
          <w:ilvl w:val="0"/>
          <w:numId w:val="41"/>
        </w:numPr>
        <w:spacing w:after="0" w:line="240" w:lineRule="auto"/>
        <w:rPr>
          <w:b/>
          <w:bCs/>
        </w:rPr>
      </w:pPr>
      <w:r>
        <w:rPr>
          <w:b/>
        </w:rPr>
        <w:t>Sawl gwaith yr wythnos, gan gynnwys y rheswm dros ganslo, mae’r gwasanaeth 8:12 wedi cael ei ganslo ers agor y llinell </w:t>
      </w:r>
    </w:p>
    <w:p w14:paraId="1D47C554" w14:textId="77777777" w:rsidR="008F5A23" w:rsidRPr="008F5A23" w:rsidRDefault="008F5A23" w:rsidP="008F5A23">
      <w:pPr>
        <w:spacing w:after="0" w:line="240" w:lineRule="auto"/>
        <w:rPr>
          <w:b/>
          <w:bCs/>
        </w:rPr>
      </w:pPr>
      <w:r>
        <w:rPr>
          <w:b/>
        </w:rPr>
        <w:t>Edrychaf ymlaen at glywed gennych.</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Pr>
          <w:b/>
        </w:rPr>
        <w:t>YMATEB</w:t>
      </w:r>
    </w:p>
    <w:p w14:paraId="6C036BE5" w14:textId="77777777" w:rsidR="00C83296" w:rsidRPr="00C83296" w:rsidRDefault="00C83296" w:rsidP="00C83296">
      <w:pPr>
        <w:spacing w:after="0" w:line="240" w:lineRule="auto"/>
      </w:pPr>
    </w:p>
    <w:p w14:paraId="7E53419A" w14:textId="77777777" w:rsidR="008F5A23" w:rsidRDefault="008F5A23" w:rsidP="008F5A23">
      <w:pPr>
        <w:spacing w:after="0" w:line="240" w:lineRule="auto"/>
      </w:pPr>
      <w:r>
        <w:t>Agorodd y llinell ym mis Chwefror 2024, ac rydym wedi cynnwys yr holl ddata sydd ar gael o’r adeg hynny ymlaen. Er mwyn bod yn dryloyw, rydym hefyd wedi cynnwys achosion lle canslwyd gwasanaeth 08:09, a oedd yn gweithredu cyn cyflwyno gwasanaeth 08:12. Roedd gwasanaeth 08:12 yn disodli gwasanaeth 08:09 fel rhan o’r newid yn yr amserlen ym mis Rhagfyr 2024.</w:t>
      </w:r>
    </w:p>
    <w:p w14:paraId="798FDD41" w14:textId="77777777" w:rsidR="008F5A23" w:rsidRPr="008F5A23" w:rsidRDefault="008F5A23" w:rsidP="008F5A23">
      <w:pPr>
        <w:spacing w:after="0" w:line="240" w:lineRule="auto"/>
      </w:pPr>
    </w:p>
    <w:p w14:paraId="5B08B797" w14:textId="5EBFECB0" w:rsidR="008F5A23" w:rsidRPr="008F5A23" w:rsidRDefault="008F5A23" w:rsidP="008F5A23">
      <w:pPr>
        <w:spacing w:after="0" w:line="240" w:lineRule="auto"/>
      </w:pPr>
      <w:r>
        <w:t xml:space="preserve">Nodyn: Mae’r ffigurau canslo yn cynnwys pob achos o ganslo ar y diwrnod. Nid yw gwasanaethau a gafodd eu canslo cyn 10pm y diwrnod cynt (‘wedi’u canslo ymlaen llaw’), yn cael eu cofnodi </w:t>
      </w:r>
      <w:proofErr w:type="spellStart"/>
      <w:r>
        <w:t>nau’u</w:t>
      </w:r>
      <w:proofErr w:type="spellEnd"/>
      <w:r>
        <w:t xml:space="preserve"> cynnwys.</w:t>
      </w:r>
    </w:p>
    <w:p w14:paraId="2F75242E" w14:textId="77777777" w:rsidR="008F5A23" w:rsidRPr="008F5A23" w:rsidRDefault="008F5A23" w:rsidP="008F5A23">
      <w:pPr>
        <w:spacing w:after="0" w:line="240" w:lineRule="auto"/>
      </w:pPr>
    </w:p>
    <w:tbl>
      <w:tblPr>
        <w:tblW w:w="3680" w:type="dxa"/>
        <w:tblCellMar>
          <w:left w:w="0" w:type="dxa"/>
          <w:right w:w="0" w:type="dxa"/>
        </w:tblCellMar>
        <w:tblLook w:val="04A0" w:firstRow="1" w:lastRow="0" w:firstColumn="1" w:lastColumn="0" w:noHBand="0" w:noVBand="1"/>
      </w:tblPr>
      <w:tblGrid>
        <w:gridCol w:w="1271"/>
        <w:gridCol w:w="2409"/>
      </w:tblGrid>
      <w:tr w:rsidR="008F5A23" w:rsidRPr="008F5A23" w14:paraId="6D4F2E81"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shd w:val="clear" w:color="auto" w:fill="C0E6F5"/>
            <w:noWrap/>
            <w:tcMar>
              <w:top w:w="15" w:type="dxa"/>
              <w:left w:w="15" w:type="dxa"/>
              <w:bottom w:w="0" w:type="dxa"/>
              <w:right w:w="15" w:type="dxa"/>
            </w:tcMar>
            <w:vAlign w:val="bottom"/>
            <w:hideMark/>
          </w:tcPr>
          <w:p w14:paraId="3BF9BCAC" w14:textId="77777777" w:rsidR="008F5A23" w:rsidRPr="008F5A23" w:rsidRDefault="008F5A23" w:rsidP="008F5A23">
            <w:pPr>
              <w:spacing w:after="0" w:line="240" w:lineRule="auto"/>
            </w:pPr>
            <w:r>
              <w:rPr>
                <w:b/>
              </w:rPr>
              <w:t>Blwyddyn</w:t>
            </w:r>
          </w:p>
        </w:tc>
        <w:tc>
          <w:tcPr>
            <w:tcW w:w="2409" w:type="dxa"/>
            <w:tcBorders>
              <w:top w:val="single" w:sz="4" w:space="0" w:color="auto"/>
              <w:left w:val="single" w:sz="4" w:space="0" w:color="auto"/>
              <w:bottom w:val="single" w:sz="4" w:space="0" w:color="auto"/>
              <w:right w:val="single" w:sz="4" w:space="0" w:color="auto"/>
            </w:tcBorders>
            <w:shd w:val="clear" w:color="auto" w:fill="C0E6F5"/>
            <w:noWrap/>
            <w:tcMar>
              <w:top w:w="15" w:type="dxa"/>
              <w:left w:w="15" w:type="dxa"/>
              <w:bottom w:w="0" w:type="dxa"/>
              <w:right w:w="15" w:type="dxa"/>
            </w:tcMar>
            <w:vAlign w:val="bottom"/>
            <w:hideMark/>
          </w:tcPr>
          <w:p w14:paraId="76C7E2A8" w14:textId="77777777" w:rsidR="008F5A23" w:rsidRPr="008F5A23" w:rsidRDefault="008F5A23" w:rsidP="008F5A23">
            <w:pPr>
              <w:spacing w:after="0" w:line="240" w:lineRule="auto"/>
            </w:pPr>
            <w:r>
              <w:rPr>
                <w:b/>
              </w:rPr>
              <w:t>Nifer yr achosion o ganslo</w:t>
            </w:r>
          </w:p>
        </w:tc>
      </w:tr>
      <w:tr w:rsidR="008F5A23" w:rsidRPr="008F5A23" w14:paraId="1CBE669F"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1B80539" w14:textId="77777777" w:rsidR="008F5A23" w:rsidRPr="008F5A23" w:rsidRDefault="008F5A23" w:rsidP="008F5A23">
            <w:pPr>
              <w:spacing w:after="0" w:line="240" w:lineRule="auto"/>
            </w:pPr>
            <w:r>
              <w:rPr>
                <w:b/>
              </w:rPr>
              <w:t>2024</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AD2702" w14:textId="77777777" w:rsidR="008F5A23" w:rsidRPr="008F5A23" w:rsidRDefault="008F5A23" w:rsidP="008F5A23">
            <w:pPr>
              <w:spacing w:after="0" w:line="240" w:lineRule="auto"/>
            </w:pPr>
            <w:r>
              <w:rPr>
                <w:b/>
              </w:rPr>
              <w:t>42</w:t>
            </w:r>
          </w:p>
        </w:tc>
      </w:tr>
      <w:tr w:rsidR="008F5A23" w:rsidRPr="008F5A23" w14:paraId="3AE52469"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4F73B502" w14:textId="77777777" w:rsidR="008F5A23" w:rsidRPr="008F5A23" w:rsidRDefault="008F5A23" w:rsidP="008F5A23">
            <w:pPr>
              <w:spacing w:after="0" w:line="240" w:lineRule="auto"/>
            </w:pPr>
            <w:r>
              <w:t>Chwefror</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4F3E000" w14:textId="77777777" w:rsidR="008F5A23" w:rsidRPr="008F5A23" w:rsidRDefault="008F5A23" w:rsidP="008F5A23">
            <w:pPr>
              <w:spacing w:after="0" w:line="240" w:lineRule="auto"/>
            </w:pPr>
            <w:r>
              <w:t>2</w:t>
            </w:r>
          </w:p>
        </w:tc>
      </w:tr>
      <w:tr w:rsidR="008F5A23" w:rsidRPr="008F5A23" w14:paraId="22CABACF"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03B2A3C5" w14:textId="77777777" w:rsidR="008F5A23" w:rsidRPr="008F5A23" w:rsidRDefault="008F5A23" w:rsidP="008F5A23">
            <w:pPr>
              <w:spacing w:after="0" w:line="240" w:lineRule="auto"/>
            </w:pPr>
            <w:r>
              <w:t>Mawrth</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4164F3" w14:textId="77777777" w:rsidR="008F5A23" w:rsidRPr="008F5A23" w:rsidRDefault="008F5A23" w:rsidP="008F5A23">
            <w:pPr>
              <w:spacing w:after="0" w:line="240" w:lineRule="auto"/>
            </w:pPr>
            <w:r>
              <w:t>3</w:t>
            </w:r>
          </w:p>
        </w:tc>
      </w:tr>
      <w:tr w:rsidR="008F5A23" w:rsidRPr="008F5A23" w14:paraId="674585D9"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566D6CD7" w14:textId="77777777" w:rsidR="008F5A23" w:rsidRPr="008F5A23" w:rsidRDefault="008F5A23" w:rsidP="008F5A23">
            <w:pPr>
              <w:spacing w:after="0" w:line="240" w:lineRule="auto"/>
            </w:pPr>
            <w:r>
              <w:t>Ebrill</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F5658C" w14:textId="77777777" w:rsidR="008F5A23" w:rsidRPr="008F5A23" w:rsidRDefault="008F5A23" w:rsidP="008F5A23">
            <w:pPr>
              <w:spacing w:after="0" w:line="240" w:lineRule="auto"/>
            </w:pPr>
            <w:r>
              <w:t>2</w:t>
            </w:r>
          </w:p>
        </w:tc>
      </w:tr>
      <w:tr w:rsidR="008F5A23" w:rsidRPr="008F5A23" w14:paraId="481E5094"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712CB570" w14:textId="77777777" w:rsidR="008F5A23" w:rsidRPr="008F5A23" w:rsidRDefault="008F5A23" w:rsidP="008F5A23">
            <w:pPr>
              <w:spacing w:after="0" w:line="240" w:lineRule="auto"/>
            </w:pPr>
            <w:r>
              <w:t>Mai</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398132" w14:textId="77777777" w:rsidR="008F5A23" w:rsidRPr="008F5A23" w:rsidRDefault="008F5A23" w:rsidP="008F5A23">
            <w:pPr>
              <w:spacing w:after="0" w:line="240" w:lineRule="auto"/>
            </w:pPr>
            <w:r>
              <w:t>2</w:t>
            </w:r>
          </w:p>
        </w:tc>
      </w:tr>
      <w:tr w:rsidR="008F5A23" w:rsidRPr="008F5A23" w14:paraId="51B3573D"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4E060971" w14:textId="77777777" w:rsidR="008F5A23" w:rsidRPr="008F5A23" w:rsidRDefault="008F5A23" w:rsidP="008F5A23">
            <w:pPr>
              <w:spacing w:after="0" w:line="240" w:lineRule="auto"/>
            </w:pPr>
            <w:r>
              <w:t>Mehefin</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8A51F6C" w14:textId="77777777" w:rsidR="008F5A23" w:rsidRPr="008F5A23" w:rsidRDefault="008F5A23" w:rsidP="008F5A23">
            <w:pPr>
              <w:spacing w:after="0" w:line="240" w:lineRule="auto"/>
            </w:pPr>
            <w:r>
              <w:t>6</w:t>
            </w:r>
          </w:p>
        </w:tc>
      </w:tr>
      <w:tr w:rsidR="008F5A23" w:rsidRPr="008F5A23" w14:paraId="05303E30"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6826934D" w14:textId="77777777" w:rsidR="008F5A23" w:rsidRPr="008F5A23" w:rsidRDefault="008F5A23" w:rsidP="008F5A23">
            <w:pPr>
              <w:spacing w:after="0" w:line="240" w:lineRule="auto"/>
            </w:pPr>
            <w:r>
              <w:t>Gorffennaf</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AEDF081" w14:textId="77777777" w:rsidR="008F5A23" w:rsidRPr="008F5A23" w:rsidRDefault="008F5A23" w:rsidP="008F5A23">
            <w:pPr>
              <w:spacing w:after="0" w:line="240" w:lineRule="auto"/>
            </w:pPr>
            <w:r>
              <w:t>6</w:t>
            </w:r>
          </w:p>
        </w:tc>
      </w:tr>
      <w:tr w:rsidR="008F5A23" w:rsidRPr="008F5A23" w14:paraId="2117BD1E"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26CE6931" w14:textId="77777777" w:rsidR="008F5A23" w:rsidRPr="008F5A23" w:rsidRDefault="008F5A23" w:rsidP="008F5A23">
            <w:pPr>
              <w:spacing w:after="0" w:line="240" w:lineRule="auto"/>
            </w:pPr>
            <w:r>
              <w:t>Awst</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7A647A7" w14:textId="77777777" w:rsidR="008F5A23" w:rsidRPr="008F5A23" w:rsidRDefault="008F5A23" w:rsidP="008F5A23">
            <w:pPr>
              <w:spacing w:after="0" w:line="240" w:lineRule="auto"/>
            </w:pPr>
            <w:r>
              <w:t>2</w:t>
            </w:r>
          </w:p>
        </w:tc>
      </w:tr>
      <w:tr w:rsidR="008F5A23" w:rsidRPr="008F5A23" w14:paraId="74D4C4C9"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26BEED82" w14:textId="77777777" w:rsidR="008F5A23" w:rsidRPr="008F5A23" w:rsidRDefault="008F5A23" w:rsidP="008F5A23">
            <w:pPr>
              <w:spacing w:after="0" w:line="240" w:lineRule="auto"/>
            </w:pPr>
            <w:r>
              <w:t>Medi</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5AA6441" w14:textId="77777777" w:rsidR="008F5A23" w:rsidRPr="008F5A23" w:rsidRDefault="008F5A23" w:rsidP="008F5A23">
            <w:pPr>
              <w:spacing w:after="0" w:line="240" w:lineRule="auto"/>
            </w:pPr>
            <w:r>
              <w:t>6</w:t>
            </w:r>
          </w:p>
        </w:tc>
      </w:tr>
      <w:tr w:rsidR="008F5A23" w:rsidRPr="008F5A23" w14:paraId="51188BFB"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218E558C" w14:textId="77777777" w:rsidR="008F5A23" w:rsidRPr="008F5A23" w:rsidRDefault="008F5A23" w:rsidP="008F5A23">
            <w:pPr>
              <w:spacing w:after="0" w:line="240" w:lineRule="auto"/>
            </w:pPr>
            <w:r>
              <w:t>Hydref</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749F84" w14:textId="77777777" w:rsidR="008F5A23" w:rsidRPr="008F5A23" w:rsidRDefault="008F5A23" w:rsidP="008F5A23">
            <w:pPr>
              <w:spacing w:after="0" w:line="240" w:lineRule="auto"/>
            </w:pPr>
            <w:r>
              <w:t>2</w:t>
            </w:r>
          </w:p>
        </w:tc>
      </w:tr>
      <w:tr w:rsidR="008F5A23" w:rsidRPr="008F5A23" w14:paraId="2B2B7965"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35BEEDEE" w14:textId="77777777" w:rsidR="008F5A23" w:rsidRPr="008F5A23" w:rsidRDefault="008F5A23" w:rsidP="008F5A23">
            <w:pPr>
              <w:spacing w:after="0" w:line="240" w:lineRule="auto"/>
            </w:pPr>
            <w:r>
              <w:t>Tachwedd</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8BAA3D1" w14:textId="77777777" w:rsidR="008F5A23" w:rsidRPr="008F5A23" w:rsidRDefault="008F5A23" w:rsidP="008F5A23">
            <w:pPr>
              <w:spacing w:after="0" w:line="240" w:lineRule="auto"/>
            </w:pPr>
            <w:r>
              <w:t>3</w:t>
            </w:r>
          </w:p>
        </w:tc>
      </w:tr>
      <w:tr w:rsidR="008F5A23" w:rsidRPr="008F5A23" w14:paraId="7D08508D"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3DDCE3E5" w14:textId="77777777" w:rsidR="008F5A23" w:rsidRPr="008F5A23" w:rsidRDefault="008F5A23" w:rsidP="008F5A23">
            <w:pPr>
              <w:spacing w:after="0" w:line="240" w:lineRule="auto"/>
            </w:pPr>
            <w:r>
              <w:t>Rhagfyr</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E1F979D" w14:textId="77777777" w:rsidR="008F5A23" w:rsidRPr="008F5A23" w:rsidRDefault="008F5A23" w:rsidP="008F5A23">
            <w:pPr>
              <w:spacing w:after="0" w:line="240" w:lineRule="auto"/>
            </w:pPr>
            <w:r>
              <w:t>8</w:t>
            </w:r>
          </w:p>
        </w:tc>
      </w:tr>
      <w:tr w:rsidR="008F5A23" w:rsidRPr="008F5A23" w14:paraId="1E099EAF"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3072E5A" w14:textId="77777777" w:rsidR="008F5A23" w:rsidRPr="008F5A23" w:rsidRDefault="008F5A23" w:rsidP="008F5A23">
            <w:pPr>
              <w:spacing w:after="0" w:line="240" w:lineRule="auto"/>
            </w:pPr>
            <w:r>
              <w:rPr>
                <w:b/>
              </w:rPr>
              <w:t>2025</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58A19BA" w14:textId="77777777" w:rsidR="008F5A23" w:rsidRPr="008F5A23" w:rsidRDefault="008F5A23" w:rsidP="008F5A23">
            <w:pPr>
              <w:spacing w:after="0" w:line="240" w:lineRule="auto"/>
            </w:pPr>
            <w:r>
              <w:rPr>
                <w:b/>
              </w:rPr>
              <w:t>37</w:t>
            </w:r>
          </w:p>
        </w:tc>
      </w:tr>
      <w:tr w:rsidR="008F5A23" w:rsidRPr="008F5A23" w14:paraId="6D47BA7C"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72195632" w14:textId="77777777" w:rsidR="008F5A23" w:rsidRPr="008F5A23" w:rsidRDefault="008F5A23" w:rsidP="008F5A23">
            <w:pPr>
              <w:spacing w:after="0" w:line="240" w:lineRule="auto"/>
            </w:pPr>
            <w:r>
              <w:t>Ionawr</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10CA5F6" w14:textId="77777777" w:rsidR="008F5A23" w:rsidRPr="008F5A23" w:rsidRDefault="008F5A23" w:rsidP="008F5A23">
            <w:pPr>
              <w:spacing w:after="0" w:line="240" w:lineRule="auto"/>
            </w:pPr>
            <w:r>
              <w:t>8</w:t>
            </w:r>
          </w:p>
        </w:tc>
      </w:tr>
      <w:tr w:rsidR="008F5A23" w:rsidRPr="008F5A23" w14:paraId="386E1DED"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73CA2B5E" w14:textId="77777777" w:rsidR="008F5A23" w:rsidRPr="008F5A23" w:rsidRDefault="008F5A23" w:rsidP="008F5A23">
            <w:pPr>
              <w:spacing w:after="0" w:line="240" w:lineRule="auto"/>
            </w:pPr>
            <w:r>
              <w:t>Chwefror</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DEEACF6" w14:textId="77777777" w:rsidR="008F5A23" w:rsidRPr="008F5A23" w:rsidRDefault="008F5A23" w:rsidP="008F5A23">
            <w:pPr>
              <w:spacing w:after="0" w:line="240" w:lineRule="auto"/>
            </w:pPr>
            <w:r>
              <w:t>3</w:t>
            </w:r>
          </w:p>
        </w:tc>
      </w:tr>
      <w:tr w:rsidR="008F5A23" w:rsidRPr="008F5A23" w14:paraId="105BAA21"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737EEEA7" w14:textId="77777777" w:rsidR="008F5A23" w:rsidRPr="008F5A23" w:rsidRDefault="008F5A23" w:rsidP="008F5A23">
            <w:pPr>
              <w:spacing w:after="0" w:line="240" w:lineRule="auto"/>
            </w:pPr>
            <w:r>
              <w:t>Mawrth</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7966989" w14:textId="77777777" w:rsidR="008F5A23" w:rsidRPr="008F5A23" w:rsidRDefault="008F5A23" w:rsidP="008F5A23">
            <w:pPr>
              <w:spacing w:after="0" w:line="240" w:lineRule="auto"/>
            </w:pPr>
            <w:r>
              <w:t>2</w:t>
            </w:r>
          </w:p>
        </w:tc>
      </w:tr>
      <w:tr w:rsidR="008F5A23" w:rsidRPr="008F5A23" w14:paraId="07013CC3"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279A630C" w14:textId="77777777" w:rsidR="008F5A23" w:rsidRPr="008F5A23" w:rsidRDefault="008F5A23" w:rsidP="008F5A23">
            <w:pPr>
              <w:spacing w:after="0" w:line="240" w:lineRule="auto"/>
            </w:pPr>
            <w:r>
              <w:t>Ebrill</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8D67988" w14:textId="77777777" w:rsidR="008F5A23" w:rsidRPr="008F5A23" w:rsidRDefault="008F5A23" w:rsidP="008F5A23">
            <w:pPr>
              <w:spacing w:after="0" w:line="240" w:lineRule="auto"/>
            </w:pPr>
            <w:r>
              <w:t>2</w:t>
            </w:r>
          </w:p>
        </w:tc>
      </w:tr>
      <w:tr w:rsidR="008F5A23" w:rsidRPr="008F5A23" w14:paraId="4599B6B1"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5584BCF6" w14:textId="77777777" w:rsidR="008F5A23" w:rsidRPr="008F5A23" w:rsidRDefault="008F5A23" w:rsidP="008F5A23">
            <w:pPr>
              <w:spacing w:after="0" w:line="240" w:lineRule="auto"/>
            </w:pPr>
            <w:r>
              <w:t>Mai</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0520514" w14:textId="77777777" w:rsidR="008F5A23" w:rsidRPr="008F5A23" w:rsidRDefault="008F5A23" w:rsidP="008F5A23">
            <w:pPr>
              <w:spacing w:after="0" w:line="240" w:lineRule="auto"/>
            </w:pPr>
            <w:r>
              <w:t>5</w:t>
            </w:r>
          </w:p>
        </w:tc>
      </w:tr>
      <w:tr w:rsidR="008F5A23" w:rsidRPr="008F5A23" w14:paraId="61684831"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350289C1" w14:textId="77777777" w:rsidR="008F5A23" w:rsidRPr="008F5A23" w:rsidRDefault="008F5A23" w:rsidP="008F5A23">
            <w:pPr>
              <w:spacing w:after="0" w:line="240" w:lineRule="auto"/>
            </w:pPr>
            <w:r>
              <w:t>Mehefin</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D6B88B4" w14:textId="77777777" w:rsidR="008F5A23" w:rsidRPr="008F5A23" w:rsidRDefault="008F5A23" w:rsidP="008F5A23">
            <w:pPr>
              <w:spacing w:after="0" w:line="240" w:lineRule="auto"/>
            </w:pPr>
            <w:r>
              <w:t>3</w:t>
            </w:r>
          </w:p>
        </w:tc>
      </w:tr>
      <w:tr w:rsidR="008F5A23" w:rsidRPr="008F5A23" w14:paraId="7BAFAEFA"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78A661BB" w14:textId="77777777" w:rsidR="008F5A23" w:rsidRPr="008F5A23" w:rsidRDefault="008F5A23" w:rsidP="008F5A23">
            <w:pPr>
              <w:spacing w:after="0" w:line="240" w:lineRule="auto"/>
            </w:pPr>
            <w:r>
              <w:t>Gorffennaf</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002C49" w14:textId="77777777" w:rsidR="008F5A23" w:rsidRPr="008F5A23" w:rsidRDefault="008F5A23" w:rsidP="008F5A23">
            <w:pPr>
              <w:spacing w:after="0" w:line="240" w:lineRule="auto"/>
            </w:pPr>
            <w:r>
              <w:t>4</w:t>
            </w:r>
          </w:p>
        </w:tc>
      </w:tr>
      <w:tr w:rsidR="008F5A23" w:rsidRPr="008F5A23" w14:paraId="5C6BFBE0"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1DD8B172" w14:textId="77777777" w:rsidR="008F5A23" w:rsidRPr="008F5A23" w:rsidRDefault="008F5A23" w:rsidP="008F5A23">
            <w:pPr>
              <w:spacing w:after="0" w:line="240" w:lineRule="auto"/>
            </w:pPr>
            <w:r>
              <w:t>Awst</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D1C2960" w14:textId="77777777" w:rsidR="008F5A23" w:rsidRPr="008F5A23" w:rsidRDefault="008F5A23" w:rsidP="008F5A23">
            <w:pPr>
              <w:spacing w:after="0" w:line="240" w:lineRule="auto"/>
            </w:pPr>
            <w:r>
              <w:t>2</w:t>
            </w:r>
          </w:p>
        </w:tc>
      </w:tr>
      <w:tr w:rsidR="008F5A23" w:rsidRPr="008F5A23" w14:paraId="7AEBA5C6"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35AA9C76" w14:textId="77777777" w:rsidR="008F5A23" w:rsidRPr="008F5A23" w:rsidRDefault="008F5A23" w:rsidP="008F5A23">
            <w:pPr>
              <w:spacing w:after="0" w:line="240" w:lineRule="auto"/>
            </w:pPr>
            <w:r>
              <w:t>Medi</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D413DC5" w14:textId="77777777" w:rsidR="008F5A23" w:rsidRPr="008F5A23" w:rsidRDefault="008F5A23" w:rsidP="008F5A23">
            <w:pPr>
              <w:spacing w:after="0" w:line="240" w:lineRule="auto"/>
            </w:pPr>
            <w:r>
              <w:t>2</w:t>
            </w:r>
          </w:p>
        </w:tc>
      </w:tr>
      <w:tr w:rsidR="008F5A23" w:rsidRPr="008F5A23" w14:paraId="08343EE2"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3D439CD5" w14:textId="77777777" w:rsidR="008F5A23" w:rsidRPr="008F5A23" w:rsidRDefault="008F5A23" w:rsidP="008F5A23">
            <w:pPr>
              <w:spacing w:after="0" w:line="240" w:lineRule="auto"/>
            </w:pPr>
            <w:r>
              <w:t>Hydref</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5E4739D" w14:textId="77777777" w:rsidR="008F5A23" w:rsidRPr="008F5A23" w:rsidRDefault="008F5A23" w:rsidP="008F5A23">
            <w:pPr>
              <w:spacing w:after="0" w:line="240" w:lineRule="auto"/>
            </w:pPr>
            <w:r>
              <w:t>2</w:t>
            </w:r>
          </w:p>
        </w:tc>
      </w:tr>
      <w:tr w:rsidR="008F5A23" w:rsidRPr="008F5A23" w14:paraId="107D313A"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575D0658" w14:textId="77777777" w:rsidR="008F5A23" w:rsidRPr="008F5A23" w:rsidRDefault="008F5A23" w:rsidP="008F5A23">
            <w:pPr>
              <w:spacing w:after="0" w:line="240" w:lineRule="auto"/>
            </w:pPr>
            <w:r>
              <w:t>Tachwedd</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C9382F" w14:textId="77777777" w:rsidR="008F5A23" w:rsidRPr="008F5A23" w:rsidRDefault="008F5A23" w:rsidP="008F5A23">
            <w:pPr>
              <w:spacing w:after="0" w:line="240" w:lineRule="auto"/>
            </w:pPr>
            <w:r>
              <w:t>2</w:t>
            </w:r>
          </w:p>
        </w:tc>
      </w:tr>
      <w:tr w:rsidR="008F5A23" w:rsidRPr="008F5A23" w14:paraId="2A935C8A"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2DD642DB" w14:textId="77777777" w:rsidR="008F5A23" w:rsidRPr="008F5A23" w:rsidRDefault="008F5A23" w:rsidP="008F5A23">
            <w:pPr>
              <w:spacing w:after="0" w:line="240" w:lineRule="auto"/>
            </w:pPr>
            <w:r>
              <w:t>Rhagfyr</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FCF9BA9" w14:textId="77777777" w:rsidR="008F5A23" w:rsidRPr="008F5A23" w:rsidRDefault="008F5A23" w:rsidP="008F5A23">
            <w:pPr>
              <w:spacing w:after="0" w:line="240" w:lineRule="auto"/>
            </w:pPr>
            <w:r>
              <w:t>2</w:t>
            </w:r>
          </w:p>
        </w:tc>
      </w:tr>
      <w:tr w:rsidR="008F5A23" w:rsidRPr="008F5A23" w14:paraId="26790327"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51F22C" w14:textId="77777777" w:rsidR="008F5A23" w:rsidRPr="008F5A23" w:rsidRDefault="008F5A23" w:rsidP="008F5A23">
            <w:pPr>
              <w:spacing w:after="0" w:line="240" w:lineRule="auto"/>
            </w:pPr>
            <w:r>
              <w:rPr>
                <w:b/>
              </w:rPr>
              <w:t>2026</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C46C3B" w14:textId="77777777" w:rsidR="008F5A23" w:rsidRPr="008F5A23" w:rsidRDefault="008F5A23" w:rsidP="008F5A23">
            <w:pPr>
              <w:spacing w:after="0" w:line="240" w:lineRule="auto"/>
            </w:pPr>
            <w:r>
              <w:rPr>
                <w:b/>
              </w:rPr>
              <w:t>3</w:t>
            </w:r>
          </w:p>
        </w:tc>
      </w:tr>
      <w:tr w:rsidR="008F5A23" w:rsidRPr="008F5A23" w14:paraId="2BA6092D"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noWrap/>
            <w:tcMar>
              <w:top w:w="15" w:type="dxa"/>
              <w:left w:w="180" w:type="dxa"/>
              <w:bottom w:w="0" w:type="dxa"/>
              <w:right w:w="15" w:type="dxa"/>
            </w:tcMar>
            <w:vAlign w:val="bottom"/>
            <w:hideMark/>
          </w:tcPr>
          <w:p w14:paraId="0B7AC258" w14:textId="77777777" w:rsidR="008F5A23" w:rsidRPr="008F5A23" w:rsidRDefault="008F5A23" w:rsidP="008F5A23">
            <w:pPr>
              <w:spacing w:after="0" w:line="240" w:lineRule="auto"/>
            </w:pPr>
            <w:r>
              <w:t>Ionawr</w:t>
            </w:r>
          </w:p>
        </w:tc>
        <w:tc>
          <w:tcPr>
            <w:tcW w:w="2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F7E4EE8" w14:textId="77777777" w:rsidR="008F5A23" w:rsidRPr="008F5A23" w:rsidRDefault="008F5A23" w:rsidP="008F5A23">
            <w:pPr>
              <w:spacing w:after="0" w:line="240" w:lineRule="auto"/>
            </w:pPr>
            <w:r>
              <w:t>3</w:t>
            </w:r>
          </w:p>
        </w:tc>
      </w:tr>
      <w:tr w:rsidR="008F5A23" w:rsidRPr="008F5A23" w14:paraId="1F74412F" w14:textId="77777777" w:rsidTr="00677BED">
        <w:trPr>
          <w:trHeight w:val="210"/>
        </w:trPr>
        <w:tc>
          <w:tcPr>
            <w:tcW w:w="1271" w:type="dxa"/>
            <w:tcBorders>
              <w:top w:val="single" w:sz="4" w:space="0" w:color="auto"/>
              <w:left w:val="single" w:sz="4" w:space="0" w:color="auto"/>
              <w:bottom w:val="single" w:sz="4" w:space="0" w:color="auto"/>
              <w:right w:val="single" w:sz="4" w:space="0" w:color="auto"/>
            </w:tcBorders>
            <w:shd w:val="clear" w:color="auto" w:fill="C0E6F5"/>
            <w:noWrap/>
            <w:tcMar>
              <w:top w:w="15" w:type="dxa"/>
              <w:left w:w="15" w:type="dxa"/>
              <w:bottom w:w="0" w:type="dxa"/>
              <w:right w:w="15" w:type="dxa"/>
            </w:tcMar>
            <w:vAlign w:val="bottom"/>
            <w:hideMark/>
          </w:tcPr>
          <w:p w14:paraId="1BBAD698" w14:textId="77777777" w:rsidR="008F5A23" w:rsidRPr="008F5A23" w:rsidRDefault="008F5A23" w:rsidP="008F5A23">
            <w:pPr>
              <w:spacing w:after="0" w:line="240" w:lineRule="auto"/>
            </w:pPr>
            <w:r>
              <w:rPr>
                <w:b/>
              </w:rPr>
              <w:t>Cyfanswm</w:t>
            </w:r>
          </w:p>
        </w:tc>
        <w:tc>
          <w:tcPr>
            <w:tcW w:w="2409" w:type="dxa"/>
            <w:tcBorders>
              <w:top w:val="single" w:sz="4" w:space="0" w:color="auto"/>
              <w:left w:val="single" w:sz="4" w:space="0" w:color="auto"/>
              <w:bottom w:val="single" w:sz="4" w:space="0" w:color="auto"/>
              <w:right w:val="single" w:sz="4" w:space="0" w:color="auto"/>
            </w:tcBorders>
            <w:shd w:val="clear" w:color="auto" w:fill="C0E6F5"/>
            <w:noWrap/>
            <w:tcMar>
              <w:top w:w="15" w:type="dxa"/>
              <w:left w:w="15" w:type="dxa"/>
              <w:bottom w:w="0" w:type="dxa"/>
              <w:right w:w="15" w:type="dxa"/>
            </w:tcMar>
            <w:vAlign w:val="bottom"/>
            <w:hideMark/>
          </w:tcPr>
          <w:p w14:paraId="69C7577D" w14:textId="77777777" w:rsidR="008F5A23" w:rsidRPr="008F5A23" w:rsidRDefault="008F5A23" w:rsidP="008F5A23">
            <w:pPr>
              <w:spacing w:after="0" w:line="240" w:lineRule="auto"/>
            </w:pPr>
            <w:r>
              <w:rPr>
                <w:b/>
              </w:rPr>
              <w:t>82</w:t>
            </w:r>
          </w:p>
        </w:tc>
      </w:tr>
    </w:tbl>
    <w:p w14:paraId="49F57BB2" w14:textId="77777777" w:rsidR="008F5A23" w:rsidRPr="008F5A23" w:rsidRDefault="008F5A23" w:rsidP="008F5A23">
      <w:pPr>
        <w:spacing w:after="0" w:line="240" w:lineRule="auto"/>
      </w:pPr>
    </w:p>
    <w:tbl>
      <w:tblPr>
        <w:tblW w:w="10100" w:type="dxa"/>
        <w:tblCellMar>
          <w:left w:w="0" w:type="dxa"/>
          <w:right w:w="0" w:type="dxa"/>
        </w:tblCellMar>
        <w:tblLook w:val="04A0" w:firstRow="1" w:lastRow="0" w:firstColumn="1" w:lastColumn="0" w:noHBand="0" w:noVBand="1"/>
      </w:tblPr>
      <w:tblGrid>
        <w:gridCol w:w="1640"/>
        <w:gridCol w:w="8460"/>
      </w:tblGrid>
      <w:tr w:rsidR="008F5A23" w:rsidRPr="008F5A23" w14:paraId="0F97945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4EA72E"/>
            <w:noWrap/>
            <w:tcMar>
              <w:top w:w="15" w:type="dxa"/>
              <w:left w:w="15" w:type="dxa"/>
              <w:bottom w:w="0" w:type="dxa"/>
              <w:right w:w="15" w:type="dxa"/>
            </w:tcMar>
            <w:vAlign w:val="bottom"/>
            <w:hideMark/>
          </w:tcPr>
          <w:p w14:paraId="69972A69" w14:textId="77777777" w:rsidR="008F5A23" w:rsidRPr="008F5A23" w:rsidRDefault="008F5A23" w:rsidP="008F5A23">
            <w:pPr>
              <w:spacing w:after="0" w:line="240" w:lineRule="auto"/>
            </w:pPr>
            <w:r>
              <w:rPr>
                <w:b/>
              </w:rPr>
              <w:t>Dyddiad Siwrnai</w:t>
            </w:r>
          </w:p>
        </w:tc>
        <w:tc>
          <w:tcPr>
            <w:tcW w:w="8460" w:type="dxa"/>
            <w:tcBorders>
              <w:top w:val="single" w:sz="4" w:space="0" w:color="auto"/>
              <w:left w:val="single" w:sz="4" w:space="0" w:color="auto"/>
              <w:bottom w:val="single" w:sz="4" w:space="0" w:color="auto"/>
              <w:right w:val="single" w:sz="4" w:space="0" w:color="auto"/>
            </w:tcBorders>
            <w:shd w:val="clear" w:color="auto" w:fill="4EA72E"/>
            <w:noWrap/>
            <w:tcMar>
              <w:top w:w="15" w:type="dxa"/>
              <w:left w:w="15" w:type="dxa"/>
              <w:bottom w:w="0" w:type="dxa"/>
              <w:right w:w="15" w:type="dxa"/>
            </w:tcMar>
            <w:vAlign w:val="bottom"/>
            <w:hideMark/>
          </w:tcPr>
          <w:p w14:paraId="6742FAAC" w14:textId="77777777" w:rsidR="008F5A23" w:rsidRPr="008F5A23" w:rsidRDefault="008F5A23" w:rsidP="008F5A23">
            <w:pPr>
              <w:spacing w:after="0" w:line="240" w:lineRule="auto"/>
            </w:pPr>
            <w:r>
              <w:rPr>
                <w:b/>
              </w:rPr>
              <w:t>Rheswm dros Ganslo</w:t>
            </w:r>
          </w:p>
        </w:tc>
      </w:tr>
      <w:tr w:rsidR="008F5A23" w:rsidRPr="008F5A23" w14:paraId="6D328B46"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4522B11C" w14:textId="77777777" w:rsidR="008F5A23" w:rsidRPr="008F5A23" w:rsidRDefault="008F5A23" w:rsidP="008F5A23">
            <w:pPr>
              <w:spacing w:after="0" w:line="240" w:lineRule="auto"/>
            </w:pPr>
            <w:r>
              <w:t>10/02/2024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EF16167"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0E6F4859"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15FAFC" w14:textId="77777777" w:rsidR="008F5A23" w:rsidRPr="008F5A23" w:rsidRDefault="008F5A23" w:rsidP="008F5A23">
            <w:pPr>
              <w:spacing w:after="0" w:line="240" w:lineRule="auto"/>
            </w:pPr>
            <w:r>
              <w:t>28/02/2024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14A6772"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7830E66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E374031" w14:textId="77777777" w:rsidR="008F5A23" w:rsidRPr="008F5A23" w:rsidRDefault="008F5A23" w:rsidP="008F5A23">
            <w:pPr>
              <w:spacing w:after="0" w:line="240" w:lineRule="auto"/>
            </w:pPr>
            <w:r>
              <w:t>02/03/2024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8A68B0B" w14:textId="77777777" w:rsidR="008F5A23" w:rsidRPr="008F5A23" w:rsidRDefault="008F5A23" w:rsidP="008F5A23">
            <w:pPr>
              <w:spacing w:after="0" w:line="240" w:lineRule="auto"/>
            </w:pPr>
            <w:r>
              <w:t>PROBLEM GWEITHREDU DEPO</w:t>
            </w:r>
          </w:p>
        </w:tc>
      </w:tr>
      <w:tr w:rsidR="008F5A23" w:rsidRPr="008F5A23" w14:paraId="556D43AD"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041394" w14:textId="77777777" w:rsidR="008F5A23" w:rsidRPr="008F5A23" w:rsidRDefault="008F5A23" w:rsidP="008F5A23">
            <w:pPr>
              <w:spacing w:after="0" w:line="240" w:lineRule="auto"/>
            </w:pPr>
            <w:r>
              <w:t>11/03/2024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26FC88B" w14:textId="77777777" w:rsidR="008F5A23" w:rsidRPr="008F5A23" w:rsidRDefault="008F5A23" w:rsidP="008F5A23">
            <w:pPr>
              <w:spacing w:after="0" w:line="240" w:lineRule="auto"/>
            </w:pPr>
            <w:r>
              <w:t>PROBLEM GWEITHREDU DEPO</w:t>
            </w:r>
          </w:p>
        </w:tc>
      </w:tr>
      <w:tr w:rsidR="008F5A23" w:rsidRPr="008F5A23" w14:paraId="686B18CA"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BCA331D" w14:textId="77777777" w:rsidR="008F5A23" w:rsidRPr="008F5A23" w:rsidRDefault="008F5A23" w:rsidP="008F5A23">
            <w:pPr>
              <w:spacing w:after="0" w:line="240" w:lineRule="auto"/>
            </w:pPr>
            <w:r>
              <w:t>14/03/2024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717D59E" w14:textId="77777777" w:rsidR="008F5A23" w:rsidRPr="008F5A23" w:rsidRDefault="008F5A23" w:rsidP="008F5A23">
            <w:pPr>
              <w:spacing w:after="0" w:line="240" w:lineRule="auto"/>
            </w:pPr>
            <w:r>
              <w:t>DIFFYGION DRYSAU NEU’R SYSTEM DDRYSAU</w:t>
            </w:r>
          </w:p>
        </w:tc>
      </w:tr>
      <w:tr w:rsidR="008F5A23" w:rsidRPr="008F5A23" w14:paraId="736BDA39"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A2EA1A" w14:textId="77777777" w:rsidR="008F5A23" w:rsidRPr="008F5A23" w:rsidRDefault="008F5A23" w:rsidP="008F5A23">
            <w:pPr>
              <w:spacing w:after="0" w:line="240" w:lineRule="auto"/>
            </w:pPr>
            <w:r>
              <w:t>13/04/2024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7FBD6CA" w14:textId="77777777" w:rsidR="008F5A23" w:rsidRPr="008F5A23" w:rsidRDefault="008F5A23" w:rsidP="008F5A23">
            <w:pPr>
              <w:spacing w:after="0" w:line="240" w:lineRule="auto"/>
            </w:pPr>
            <w:r>
              <w:t>DIFFYGION DRYSAU NEU’R SYSTEM DDRYSAU</w:t>
            </w:r>
          </w:p>
        </w:tc>
      </w:tr>
      <w:tr w:rsidR="008F5A23" w:rsidRPr="008F5A23" w14:paraId="5A314D5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B9FAA8E" w14:textId="77777777" w:rsidR="008F5A23" w:rsidRPr="008F5A23" w:rsidRDefault="008F5A23" w:rsidP="008F5A23">
            <w:pPr>
              <w:spacing w:after="0" w:line="240" w:lineRule="auto"/>
            </w:pPr>
            <w:r>
              <w:t>22/04/2024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75EC828" w14:textId="77777777" w:rsidR="008F5A23" w:rsidRPr="008F5A23" w:rsidRDefault="008F5A23" w:rsidP="008F5A23">
            <w:pPr>
              <w:spacing w:after="0" w:line="240" w:lineRule="auto"/>
            </w:pPr>
            <w:r>
              <w:t>METHIANNAU TECHNEGOL ERAILL O DAN Y BAR LLAWR OCHR (SOLEBAR)</w:t>
            </w:r>
          </w:p>
        </w:tc>
      </w:tr>
      <w:tr w:rsidR="008F5A23" w:rsidRPr="008F5A23" w14:paraId="41BA9B5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710641" w14:textId="77777777" w:rsidR="008F5A23" w:rsidRPr="008F5A23" w:rsidRDefault="008F5A23" w:rsidP="008F5A23">
            <w:pPr>
              <w:spacing w:after="0" w:line="240" w:lineRule="auto"/>
            </w:pPr>
            <w:r>
              <w:t>02/05/2024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B09CAEB" w14:textId="77777777" w:rsidR="008F5A23" w:rsidRPr="008F5A23" w:rsidRDefault="008F5A23" w:rsidP="008F5A23">
            <w:pPr>
              <w:spacing w:after="0" w:line="240" w:lineRule="auto"/>
            </w:pPr>
            <w:r>
              <w:t>GYRRWR</w:t>
            </w:r>
          </w:p>
        </w:tc>
      </w:tr>
      <w:tr w:rsidR="008F5A23" w:rsidRPr="008F5A23" w14:paraId="1C64023B"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EE76B0C" w14:textId="1473A11A" w:rsidR="008F5A23" w:rsidRPr="008F5A23" w:rsidRDefault="00677BED" w:rsidP="00677BED">
            <w:pPr>
              <w:spacing w:after="0" w:line="240" w:lineRule="auto"/>
            </w:pPr>
            <w:r>
              <w:t>21/05/</w:t>
            </w:r>
            <w:r w:rsidR="008F5A23">
              <w:t>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F027589" w14:textId="77777777" w:rsidR="008F5A23" w:rsidRPr="008F5A23" w:rsidRDefault="008F5A23" w:rsidP="008F5A23">
            <w:pPr>
              <w:spacing w:after="0" w:line="240" w:lineRule="auto"/>
            </w:pPr>
            <w:r>
              <w:t>METHIANNAU TECHNEGOL ERAILL O DAN Y BAR LLAWR OCHR (SOLEBAR)</w:t>
            </w:r>
          </w:p>
        </w:tc>
      </w:tr>
      <w:tr w:rsidR="008F5A23" w:rsidRPr="008F5A23" w14:paraId="61D1281A"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3B655D8" w14:textId="384A3881" w:rsidR="008F5A23" w:rsidRPr="008F5A23" w:rsidRDefault="008F5A23" w:rsidP="00677BED">
            <w:pPr>
              <w:spacing w:after="0" w:line="240" w:lineRule="auto"/>
            </w:pPr>
            <w:r>
              <w:t>08</w:t>
            </w:r>
            <w:r w:rsidR="00677BED">
              <w:t>/06/20</w:t>
            </w:r>
            <w:r>
              <w:t>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5081317"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5159ED91"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FFC69FA" w14:textId="77777777" w:rsidR="008F5A23" w:rsidRPr="008F5A23" w:rsidRDefault="008F5A23" w:rsidP="008F5A23">
            <w:pPr>
              <w:spacing w:after="0" w:line="240" w:lineRule="auto"/>
            </w:pPr>
            <w:r>
              <w:t>20/06/2024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17A7151"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7D8C5D7B"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1FBB5E9" w14:textId="77777777" w:rsidR="008F5A23" w:rsidRPr="008F5A23" w:rsidRDefault="008F5A23" w:rsidP="008F5A23">
            <w:pPr>
              <w:spacing w:after="0" w:line="240" w:lineRule="auto"/>
            </w:pPr>
            <w:r>
              <w:t>22/06/2024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07E6F9B"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5BCF819E"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CEB362A" w14:textId="77777777" w:rsidR="008F5A23" w:rsidRPr="008F5A23" w:rsidRDefault="008F5A23" w:rsidP="008F5A23">
            <w:pPr>
              <w:spacing w:after="0" w:line="240" w:lineRule="auto"/>
            </w:pPr>
            <w:r>
              <w:t>26/06/2024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689B41D" w14:textId="77777777" w:rsidR="008F5A23" w:rsidRPr="008F5A23" w:rsidRDefault="008F5A23" w:rsidP="008F5A23">
            <w:pPr>
              <w:spacing w:after="0" w:line="240" w:lineRule="auto"/>
            </w:pPr>
            <w:r>
              <w:t>ACHOSION YN YMWNEUD Â CHWMNI TRENAU TEITHWYR ARALL</w:t>
            </w:r>
          </w:p>
        </w:tc>
      </w:tr>
      <w:tr w:rsidR="008F5A23" w:rsidRPr="008F5A23" w14:paraId="2E43634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2AC765F" w14:textId="77777777" w:rsidR="008F5A23" w:rsidRPr="008F5A23" w:rsidRDefault="008F5A23" w:rsidP="008F5A23">
            <w:pPr>
              <w:spacing w:after="0" w:line="240" w:lineRule="auto"/>
            </w:pPr>
            <w:r>
              <w:t>27/06/2024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D45EA88"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2DF936BA"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A45A9EF" w14:textId="77777777" w:rsidR="008F5A23" w:rsidRPr="008F5A23" w:rsidRDefault="008F5A23" w:rsidP="008F5A23">
            <w:pPr>
              <w:spacing w:after="0" w:line="240" w:lineRule="auto"/>
            </w:pPr>
            <w:r>
              <w:t>29/06/2024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D9526AB" w14:textId="77777777" w:rsidR="008F5A23" w:rsidRPr="008F5A23" w:rsidRDefault="008F5A23" w:rsidP="008F5A23">
            <w:pPr>
              <w:spacing w:after="0" w:line="240" w:lineRule="auto"/>
            </w:pPr>
            <w:r>
              <w:t>NAMAU AR GYPLAU, SYSTEM GYPLU A CHEBLAU CYSYLLTIAD TRYDANOL</w:t>
            </w:r>
          </w:p>
        </w:tc>
      </w:tr>
      <w:tr w:rsidR="008F5A23" w:rsidRPr="008F5A23" w14:paraId="5D75C4C4"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B557C9" w14:textId="77777777" w:rsidR="008F5A23" w:rsidRPr="008F5A23" w:rsidRDefault="008F5A23" w:rsidP="008F5A23">
            <w:pPr>
              <w:spacing w:after="0" w:line="240" w:lineRule="auto"/>
            </w:pPr>
            <w:r>
              <w:t>03/07/2024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3F5882B"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09CC4BBF"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A0A89AB" w14:textId="77777777" w:rsidR="008F5A23" w:rsidRPr="008F5A23" w:rsidRDefault="008F5A23" w:rsidP="008F5A23">
            <w:pPr>
              <w:spacing w:after="0" w:line="240" w:lineRule="auto"/>
            </w:pPr>
            <w:r>
              <w:t>11/07/2024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1501F44" w14:textId="77777777" w:rsidR="008F5A23" w:rsidRPr="008F5A23" w:rsidRDefault="008F5A23" w:rsidP="008F5A23">
            <w:pPr>
              <w:spacing w:after="0" w:line="240" w:lineRule="auto"/>
            </w:pPr>
            <w:r>
              <w:t>PROBLEM GWEITHREDU DEPO</w:t>
            </w:r>
          </w:p>
        </w:tc>
      </w:tr>
      <w:tr w:rsidR="008F5A23" w:rsidRPr="008F5A23" w14:paraId="4228D286"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D82A245" w14:textId="77777777" w:rsidR="008F5A23" w:rsidRPr="008F5A23" w:rsidRDefault="008F5A23" w:rsidP="008F5A23">
            <w:pPr>
              <w:spacing w:after="0" w:line="240" w:lineRule="auto"/>
            </w:pPr>
            <w:r>
              <w:t>18/07/2024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79820A3" w14:textId="77777777" w:rsidR="008F5A23" w:rsidRPr="008F5A23" w:rsidRDefault="008F5A23" w:rsidP="008F5A23">
            <w:pPr>
              <w:spacing w:after="0" w:line="240" w:lineRule="auto"/>
            </w:pPr>
            <w:r>
              <w:t>METHIANNAU TECHNEGOL ERAILL UWCHBEN Y BAR LLAWR OCHR (SOLEBAR)</w:t>
            </w:r>
          </w:p>
        </w:tc>
      </w:tr>
      <w:tr w:rsidR="008F5A23" w:rsidRPr="008F5A23" w14:paraId="2658D751"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3213932" w14:textId="77777777" w:rsidR="008F5A23" w:rsidRPr="008F5A23" w:rsidRDefault="008F5A23" w:rsidP="008F5A23">
            <w:pPr>
              <w:spacing w:after="0" w:line="240" w:lineRule="auto"/>
            </w:pPr>
            <w:r>
              <w:t>22/07/2024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C9BF6D4"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539D4E4A"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9491006" w14:textId="77777777" w:rsidR="008F5A23" w:rsidRPr="008F5A23" w:rsidRDefault="008F5A23" w:rsidP="008F5A23">
            <w:pPr>
              <w:spacing w:after="0" w:line="240" w:lineRule="auto"/>
            </w:pPr>
            <w:r>
              <w:t>23/07/2024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2F8889A"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3A209C40"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4D15E9F" w14:textId="77777777" w:rsidR="008F5A23" w:rsidRPr="008F5A23" w:rsidRDefault="008F5A23" w:rsidP="008F5A23">
            <w:pPr>
              <w:spacing w:after="0" w:line="240" w:lineRule="auto"/>
            </w:pPr>
            <w:r>
              <w:t>24/07/2024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F27EF9F"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5535A96E"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01715E6" w14:textId="77777777" w:rsidR="008F5A23" w:rsidRPr="008F5A23" w:rsidRDefault="008F5A23" w:rsidP="008F5A23">
            <w:pPr>
              <w:spacing w:after="0" w:line="240" w:lineRule="auto"/>
            </w:pPr>
            <w:r>
              <w:t>14/08/2024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0AFD971"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3267B04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6B1B196" w14:textId="77777777" w:rsidR="008F5A23" w:rsidRPr="008F5A23" w:rsidRDefault="008F5A23" w:rsidP="008F5A23">
            <w:pPr>
              <w:spacing w:after="0" w:line="240" w:lineRule="auto"/>
            </w:pPr>
            <w:r>
              <w:t>16/08/2024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9F68C0D"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50484B4C"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EE280AA" w14:textId="77777777" w:rsidR="008F5A23" w:rsidRPr="008F5A23" w:rsidRDefault="008F5A23" w:rsidP="008F5A23">
            <w:pPr>
              <w:spacing w:after="0" w:line="240" w:lineRule="auto"/>
            </w:pPr>
            <w:r>
              <w:t>02/09/2024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26ED0AC"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2910CE3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07D8345" w14:textId="77777777" w:rsidR="008F5A23" w:rsidRPr="008F5A23" w:rsidRDefault="008F5A23" w:rsidP="008F5A23">
            <w:pPr>
              <w:spacing w:after="0" w:line="240" w:lineRule="auto"/>
            </w:pPr>
            <w:r>
              <w:lastRenderedPageBreak/>
              <w:t>03/09/2024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A21ADAE"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6685B13A"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4C40FC4" w14:textId="77777777" w:rsidR="008F5A23" w:rsidRPr="008F5A23" w:rsidRDefault="008F5A23" w:rsidP="008F5A23">
            <w:pPr>
              <w:spacing w:after="0" w:line="240" w:lineRule="auto"/>
            </w:pPr>
            <w:r>
              <w:t>12/09/2024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09D8860"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19A290D2"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1ECDCB5" w14:textId="77777777" w:rsidR="008F5A23" w:rsidRPr="008F5A23" w:rsidRDefault="008F5A23" w:rsidP="008F5A23">
            <w:pPr>
              <w:spacing w:after="0" w:line="240" w:lineRule="auto"/>
            </w:pPr>
            <w:r>
              <w:t>13/09/2024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6DBCF0A"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071DADBA"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9A8822" w14:textId="77777777" w:rsidR="008F5A23" w:rsidRPr="008F5A23" w:rsidRDefault="008F5A23" w:rsidP="008F5A23">
            <w:pPr>
              <w:spacing w:after="0" w:line="240" w:lineRule="auto"/>
            </w:pPr>
            <w:r>
              <w:t>20/09/2024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F652A8A"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08659906"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89E77E3" w14:textId="77777777" w:rsidR="008F5A23" w:rsidRPr="008F5A23" w:rsidRDefault="008F5A23" w:rsidP="008F5A23">
            <w:pPr>
              <w:spacing w:after="0" w:line="240" w:lineRule="auto"/>
            </w:pPr>
            <w:r>
              <w:t>21/09/2024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26A059A" w14:textId="77777777" w:rsidR="008F5A23" w:rsidRPr="008F5A23" w:rsidRDefault="008F5A23" w:rsidP="008F5A23">
            <w:pPr>
              <w:spacing w:after="0" w:line="240" w:lineRule="auto"/>
            </w:pPr>
            <w:r>
              <w:t>PROBLEMAU ADLYNIAD RHYNGWYNEB RHEILFFYRDD/OLWYNION (YN CYNNWYS RHEW)</w:t>
            </w:r>
          </w:p>
        </w:tc>
      </w:tr>
      <w:tr w:rsidR="008F5A23" w:rsidRPr="008F5A23" w14:paraId="2AA41755"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AC37DF" w14:textId="77777777" w:rsidR="008F5A23" w:rsidRPr="008F5A23" w:rsidRDefault="008F5A23" w:rsidP="008F5A23">
            <w:pPr>
              <w:spacing w:after="0" w:line="240" w:lineRule="auto"/>
            </w:pPr>
            <w:r>
              <w:t>14/10/2024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5E844CC" w14:textId="77777777" w:rsidR="008F5A23" w:rsidRPr="008F5A23" w:rsidRDefault="008F5A23" w:rsidP="008F5A23">
            <w:pPr>
              <w:spacing w:after="0" w:line="240" w:lineRule="auto"/>
            </w:pPr>
            <w:r>
              <w:t>GWALL DIAGRAM UNED/STOC/LOCOMOTIF/CRIW TRÊN, NID AMSERLEN ARGYFWNG</w:t>
            </w:r>
          </w:p>
        </w:tc>
      </w:tr>
      <w:tr w:rsidR="008F5A23" w:rsidRPr="008F5A23" w14:paraId="2258AC2E"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41FEDD2" w14:textId="77777777" w:rsidR="008F5A23" w:rsidRPr="008F5A23" w:rsidRDefault="008F5A23" w:rsidP="008F5A23">
            <w:pPr>
              <w:spacing w:after="0" w:line="240" w:lineRule="auto"/>
            </w:pPr>
            <w:r>
              <w:t>15/10/2024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7F3783F" w14:textId="77777777" w:rsidR="008F5A23" w:rsidRPr="008F5A23" w:rsidRDefault="008F5A23" w:rsidP="008F5A23">
            <w:pPr>
              <w:spacing w:after="0" w:line="240" w:lineRule="auto"/>
            </w:pPr>
            <w:r>
              <w:t>GWALL DIAGRAM UNED/STOC/LOCOMOTIF/CRIW TRÊN, NID AMSERLEN ARGYFWNG</w:t>
            </w:r>
          </w:p>
        </w:tc>
      </w:tr>
      <w:tr w:rsidR="008F5A23" w:rsidRPr="008F5A23" w14:paraId="2954E59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D22964" w14:textId="77777777" w:rsidR="008F5A23" w:rsidRPr="008F5A23" w:rsidRDefault="008F5A23" w:rsidP="008F5A23">
            <w:pPr>
              <w:spacing w:after="0" w:line="240" w:lineRule="auto"/>
            </w:pPr>
            <w:r>
              <w:t>07/11/2024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F8AC283"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3E57DBF7"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8F9C9EC" w14:textId="77777777" w:rsidR="008F5A23" w:rsidRPr="008F5A23" w:rsidRDefault="008F5A23" w:rsidP="008F5A23">
            <w:pPr>
              <w:spacing w:after="0" w:line="240" w:lineRule="auto"/>
            </w:pPr>
            <w:r>
              <w:t>11/11/2024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1C42F4F"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7493FF65"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B9E6CA5" w14:textId="77777777" w:rsidR="008F5A23" w:rsidRPr="008F5A23" w:rsidRDefault="008F5A23" w:rsidP="008F5A23">
            <w:pPr>
              <w:spacing w:after="0" w:line="240" w:lineRule="auto"/>
            </w:pPr>
            <w:r>
              <w:t>12/11/2024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7BACE96"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5C66D305"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CB9BAA7" w14:textId="77777777" w:rsidR="008F5A23" w:rsidRPr="008F5A23" w:rsidRDefault="008F5A23" w:rsidP="008F5A23">
            <w:pPr>
              <w:spacing w:after="0" w:line="240" w:lineRule="auto"/>
            </w:pPr>
            <w:r>
              <w:t>07/12/2024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C3A8757" w14:textId="77777777" w:rsidR="008F5A23" w:rsidRPr="008F5A23" w:rsidRDefault="008F5A23" w:rsidP="008F5A23">
            <w:pPr>
              <w:spacing w:after="0" w:line="240" w:lineRule="auto"/>
            </w:pPr>
            <w:r>
              <w:t>GWYNTOEDD CRYFION YN EFFEITHIO AR SEILWAITH NETWORK RAIL</w:t>
            </w:r>
          </w:p>
        </w:tc>
      </w:tr>
      <w:tr w:rsidR="008F5A23" w:rsidRPr="008F5A23" w14:paraId="375449B1"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BA4C6B" w14:textId="77777777" w:rsidR="008F5A23" w:rsidRPr="008F5A23" w:rsidRDefault="008F5A23" w:rsidP="008F5A23">
            <w:pPr>
              <w:spacing w:after="0" w:line="240" w:lineRule="auto"/>
            </w:pPr>
            <w:r>
              <w:t>14/12/2024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9128A66" w14:textId="77777777" w:rsidR="008F5A23" w:rsidRPr="008F5A23" w:rsidRDefault="008F5A23" w:rsidP="008F5A23">
            <w:pPr>
              <w:spacing w:after="0" w:line="240" w:lineRule="auto"/>
            </w:pPr>
            <w:r>
              <w:t>GYRRWR</w:t>
            </w:r>
          </w:p>
        </w:tc>
      </w:tr>
      <w:tr w:rsidR="008F5A23" w:rsidRPr="008F5A23" w14:paraId="1878890D"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79BCE96" w14:textId="77777777" w:rsidR="008F5A23" w:rsidRPr="008F5A23" w:rsidRDefault="008F5A23" w:rsidP="008F5A23">
            <w:pPr>
              <w:spacing w:after="0" w:line="240" w:lineRule="auto"/>
            </w:pPr>
            <w:r>
              <w:t>16/12/2024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F512EAD" w14:textId="77777777" w:rsidR="008F5A23" w:rsidRPr="008F5A23" w:rsidRDefault="008F5A23" w:rsidP="008F5A23">
            <w:pPr>
              <w:spacing w:after="0" w:line="240" w:lineRule="auto"/>
            </w:pPr>
            <w:r>
              <w:t>GYRRWR</w:t>
            </w:r>
          </w:p>
        </w:tc>
      </w:tr>
      <w:tr w:rsidR="008F5A23" w:rsidRPr="008F5A23" w14:paraId="1730DC7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32E8845" w14:textId="77777777" w:rsidR="008F5A23" w:rsidRPr="008F5A23" w:rsidRDefault="008F5A23" w:rsidP="008F5A23">
            <w:pPr>
              <w:spacing w:after="0" w:line="240" w:lineRule="auto"/>
            </w:pPr>
            <w:r>
              <w:t>18/12/2024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2EA306"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50B60EEB"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4887BA45" w14:textId="77777777" w:rsidR="008F5A23" w:rsidRPr="008F5A23" w:rsidRDefault="008F5A23" w:rsidP="008F5A23">
            <w:pPr>
              <w:spacing w:after="0" w:line="240" w:lineRule="auto"/>
            </w:pPr>
            <w:r>
              <w:t>19/12/2024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A01C382"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5736810E"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3672C27" w14:textId="77777777" w:rsidR="008F5A23" w:rsidRPr="008F5A23" w:rsidRDefault="008F5A23" w:rsidP="008F5A23">
            <w:pPr>
              <w:spacing w:after="0" w:line="240" w:lineRule="auto"/>
            </w:pPr>
            <w:r>
              <w:t>20/12/2024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815CBC1" w14:textId="77777777" w:rsidR="008F5A23" w:rsidRPr="008F5A23" w:rsidRDefault="008F5A23" w:rsidP="008F5A23">
            <w:pPr>
              <w:spacing w:after="0" w:line="240" w:lineRule="auto"/>
            </w:pPr>
            <w:r>
              <w:t>METHIANNAU TECHNEGOL ERAILL UWCHBEN Y BAR LLAWR OCHR (SOLEBAR)</w:t>
            </w:r>
          </w:p>
        </w:tc>
      </w:tr>
      <w:tr w:rsidR="008F5A23" w:rsidRPr="008F5A23" w14:paraId="7BB829D2"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101DD09" w14:textId="77777777" w:rsidR="008F5A23" w:rsidRPr="008F5A23" w:rsidRDefault="008F5A23" w:rsidP="008F5A23">
            <w:pPr>
              <w:spacing w:after="0" w:line="240" w:lineRule="auto"/>
            </w:pPr>
            <w:r>
              <w:t>21/12/2024</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F899224"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7EBC1BE9"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32946B6" w14:textId="77777777" w:rsidR="008F5A23" w:rsidRPr="008F5A23" w:rsidRDefault="008F5A23" w:rsidP="008F5A23">
            <w:pPr>
              <w:spacing w:after="0" w:line="240" w:lineRule="auto"/>
            </w:pPr>
            <w:r>
              <w:t>28/12/2024</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8AA3D6"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22284E56"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187AB50" w14:textId="77777777" w:rsidR="008F5A23" w:rsidRPr="008F5A23" w:rsidRDefault="008F5A23" w:rsidP="008F5A23">
            <w:pPr>
              <w:spacing w:after="0" w:line="240" w:lineRule="auto"/>
            </w:pPr>
            <w:r>
              <w:t>06/01/2025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CC3E4AC"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581E8291"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F520764" w14:textId="77777777" w:rsidR="008F5A23" w:rsidRPr="008F5A23" w:rsidRDefault="008F5A23" w:rsidP="008F5A23">
            <w:pPr>
              <w:spacing w:after="0" w:line="240" w:lineRule="auto"/>
            </w:pPr>
            <w:r>
              <w:t>07/01/2025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8F2727B"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37E8E673"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583E31F" w14:textId="77777777" w:rsidR="008F5A23" w:rsidRPr="008F5A23" w:rsidRDefault="008F5A23" w:rsidP="008F5A23">
            <w:pPr>
              <w:spacing w:after="0" w:line="240" w:lineRule="auto"/>
            </w:pPr>
            <w:r>
              <w:t>13/01/2025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4FACEC0F" w14:textId="77777777" w:rsidR="008F5A23" w:rsidRPr="008F5A23" w:rsidRDefault="008F5A23" w:rsidP="008F5A23">
            <w:pPr>
              <w:spacing w:after="0" w:line="240" w:lineRule="auto"/>
            </w:pPr>
            <w:r>
              <w:t>TRÊN YN TARO ADERYN/TRÊN YN CAEL EI DARO GAN ADERYN</w:t>
            </w:r>
          </w:p>
        </w:tc>
      </w:tr>
      <w:tr w:rsidR="008F5A23" w:rsidRPr="008F5A23" w14:paraId="0B9CF4A2"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CDD8BF0" w14:textId="77777777" w:rsidR="008F5A23" w:rsidRPr="008F5A23" w:rsidRDefault="008F5A23" w:rsidP="008F5A23">
            <w:pPr>
              <w:spacing w:after="0" w:line="240" w:lineRule="auto"/>
            </w:pPr>
            <w:r>
              <w:t>15/01/2025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A4E5EF0" w14:textId="77777777" w:rsidR="008F5A23" w:rsidRPr="008F5A23" w:rsidRDefault="008F5A23" w:rsidP="008F5A23">
            <w:pPr>
              <w:spacing w:after="0" w:line="240" w:lineRule="auto"/>
            </w:pPr>
            <w:r>
              <w:t>GYRRWR</w:t>
            </w:r>
          </w:p>
        </w:tc>
      </w:tr>
      <w:tr w:rsidR="008F5A23" w:rsidRPr="008F5A23" w14:paraId="36768040"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F619D5B" w14:textId="77777777" w:rsidR="008F5A23" w:rsidRPr="008F5A23" w:rsidRDefault="008F5A23" w:rsidP="008F5A23">
            <w:pPr>
              <w:spacing w:after="0" w:line="240" w:lineRule="auto"/>
            </w:pPr>
            <w:r>
              <w:t>20/01/2025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EDE6FDD" w14:textId="77777777" w:rsidR="008F5A23" w:rsidRPr="008F5A23" w:rsidRDefault="008F5A23" w:rsidP="008F5A23">
            <w:pPr>
              <w:spacing w:after="0" w:line="240" w:lineRule="auto"/>
            </w:pPr>
            <w:r>
              <w:t>DIFFYGION DRYSAU NEU’R SYSTEM DDRYSAU</w:t>
            </w:r>
          </w:p>
        </w:tc>
      </w:tr>
      <w:tr w:rsidR="008F5A23" w:rsidRPr="008F5A23" w14:paraId="5EE7D323"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B22E09A" w14:textId="77777777" w:rsidR="008F5A23" w:rsidRPr="008F5A23" w:rsidRDefault="008F5A23" w:rsidP="008F5A23">
            <w:pPr>
              <w:spacing w:after="0" w:line="240" w:lineRule="auto"/>
            </w:pPr>
            <w:r>
              <w:t>23/01/2025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40F6D7C" w14:textId="77777777" w:rsidR="008F5A23" w:rsidRPr="008F5A23" w:rsidRDefault="008F5A23" w:rsidP="008F5A23">
            <w:pPr>
              <w:spacing w:after="0" w:line="240" w:lineRule="auto"/>
            </w:pPr>
            <w:r>
              <w:t>PROBLEM GWEITHREDU DEPO</w:t>
            </w:r>
          </w:p>
        </w:tc>
      </w:tr>
      <w:tr w:rsidR="008F5A23" w:rsidRPr="008F5A23" w14:paraId="091B2C5D"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E9BBC2E" w14:textId="77777777" w:rsidR="008F5A23" w:rsidRPr="008F5A23" w:rsidRDefault="008F5A23" w:rsidP="008F5A23">
            <w:pPr>
              <w:spacing w:after="0" w:line="240" w:lineRule="auto"/>
            </w:pPr>
            <w:r>
              <w:t>24/01/2025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78F2214"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7E0F20F3"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81B01E" w14:textId="77777777" w:rsidR="008F5A23" w:rsidRPr="008F5A23" w:rsidRDefault="008F5A23" w:rsidP="008F5A23">
            <w:pPr>
              <w:spacing w:after="0" w:line="240" w:lineRule="auto"/>
            </w:pPr>
            <w:r>
              <w:t>25/01/2025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44E61E9"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665201F1"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5700D7B" w14:textId="77777777" w:rsidR="008F5A23" w:rsidRPr="008F5A23" w:rsidRDefault="008F5A23" w:rsidP="008F5A23">
            <w:pPr>
              <w:spacing w:after="0" w:line="240" w:lineRule="auto"/>
            </w:pPr>
            <w:r>
              <w:t>25/02/2025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6C1DD42" w14:textId="77777777" w:rsidR="008F5A23" w:rsidRPr="008F5A23" w:rsidRDefault="008F5A23" w:rsidP="008F5A23">
            <w:pPr>
              <w:spacing w:after="0" w:line="240" w:lineRule="auto"/>
            </w:pPr>
            <w:r>
              <w:t>GWAITH WEDI’I GYNLLUNIO’N PARA’N HIRACH NA’R DISGWYL</w:t>
            </w:r>
          </w:p>
        </w:tc>
      </w:tr>
      <w:tr w:rsidR="008F5A23" w:rsidRPr="008F5A23" w14:paraId="7EFD4880"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3217A00" w14:textId="77777777" w:rsidR="008F5A23" w:rsidRPr="008F5A23" w:rsidRDefault="008F5A23" w:rsidP="008F5A23">
            <w:pPr>
              <w:spacing w:after="0" w:line="240" w:lineRule="auto"/>
            </w:pPr>
            <w:r>
              <w:t>26/02/2025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6525114" w14:textId="77777777" w:rsidR="008F5A23" w:rsidRPr="008F5A23" w:rsidRDefault="008F5A23" w:rsidP="008F5A23">
            <w:pPr>
              <w:spacing w:after="0" w:line="240" w:lineRule="auto"/>
            </w:pPr>
            <w:r>
              <w:t>NAMAU AR SYSTEMAU DIOGELWCH AR Y TRÊN (NID YN Y CAB)</w:t>
            </w:r>
          </w:p>
        </w:tc>
      </w:tr>
      <w:tr w:rsidR="008F5A23" w:rsidRPr="008F5A23" w14:paraId="25B5785C"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5D34757" w14:textId="77777777" w:rsidR="008F5A23" w:rsidRPr="008F5A23" w:rsidRDefault="008F5A23" w:rsidP="008F5A23">
            <w:pPr>
              <w:spacing w:after="0" w:line="240" w:lineRule="auto"/>
            </w:pPr>
            <w:r>
              <w:t>27/02/2025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564C3BA" w14:textId="77777777" w:rsidR="008F5A23" w:rsidRPr="008F5A23" w:rsidRDefault="008F5A23" w:rsidP="008F5A23">
            <w:pPr>
              <w:spacing w:after="0" w:line="240" w:lineRule="auto"/>
            </w:pPr>
            <w:r>
              <w:t>TRESMASU (GAN GYNNWYS ANFWRIADOL)</w:t>
            </w:r>
          </w:p>
        </w:tc>
      </w:tr>
      <w:tr w:rsidR="008F5A23" w:rsidRPr="008F5A23" w14:paraId="3B658490"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DD72755" w14:textId="77777777" w:rsidR="008F5A23" w:rsidRPr="008F5A23" w:rsidRDefault="008F5A23" w:rsidP="008F5A23">
            <w:pPr>
              <w:spacing w:after="0" w:line="240" w:lineRule="auto"/>
            </w:pPr>
            <w:r>
              <w:t>06/03/2025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20CAD6B"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40DDF937"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409B65FA" w14:textId="77777777" w:rsidR="008F5A23" w:rsidRPr="008F5A23" w:rsidRDefault="008F5A23" w:rsidP="008F5A23">
            <w:pPr>
              <w:spacing w:after="0" w:line="240" w:lineRule="auto"/>
            </w:pPr>
            <w:r>
              <w:t>29/03/2025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4A3F440"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460E119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EAE9524" w14:textId="77777777" w:rsidR="008F5A23" w:rsidRPr="008F5A23" w:rsidRDefault="008F5A23" w:rsidP="008F5A23">
            <w:pPr>
              <w:spacing w:after="0" w:line="240" w:lineRule="auto"/>
            </w:pPr>
            <w:r>
              <w:t>10/04/2025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A9C379B"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61718E08"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4C6D236" w14:textId="77777777" w:rsidR="008F5A23" w:rsidRPr="008F5A23" w:rsidRDefault="008F5A23" w:rsidP="008F5A23">
            <w:pPr>
              <w:spacing w:after="0" w:line="240" w:lineRule="auto"/>
            </w:pPr>
            <w:r>
              <w:t>14/04/2025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A7B2619" w14:textId="77777777" w:rsidR="008F5A23" w:rsidRPr="008F5A23" w:rsidRDefault="008F5A23" w:rsidP="008F5A23">
            <w:pPr>
              <w:spacing w:after="0" w:line="240" w:lineRule="auto"/>
            </w:pPr>
            <w:r>
              <w:t>METHIANNAU TECHNEGOL ERAILL O DAN Y BAR LLAWR OCHR (SOLEBAR)</w:t>
            </w:r>
          </w:p>
        </w:tc>
      </w:tr>
      <w:tr w:rsidR="008F5A23" w:rsidRPr="008F5A23" w14:paraId="623291F1"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C62B9F9" w14:textId="77777777" w:rsidR="008F5A23" w:rsidRPr="008F5A23" w:rsidRDefault="008F5A23" w:rsidP="008F5A23">
            <w:pPr>
              <w:spacing w:after="0" w:line="240" w:lineRule="auto"/>
            </w:pPr>
            <w:r>
              <w:t>03/05/2025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28562F7"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1CD7E8D4"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4915C030" w14:textId="77777777" w:rsidR="008F5A23" w:rsidRPr="008F5A23" w:rsidRDefault="008F5A23" w:rsidP="008F5A23">
            <w:pPr>
              <w:spacing w:after="0" w:line="240" w:lineRule="auto"/>
            </w:pPr>
            <w:r>
              <w:t>05/05/2025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27AD205" w14:textId="77777777" w:rsidR="008F5A23" w:rsidRPr="008F5A23" w:rsidRDefault="008F5A23" w:rsidP="008F5A23">
            <w:pPr>
              <w:spacing w:after="0" w:line="240" w:lineRule="auto"/>
            </w:pPr>
            <w:r>
              <w:t>CEBLAU WEDI’U DWYN/EU FANDALEIDDIO</w:t>
            </w:r>
          </w:p>
        </w:tc>
      </w:tr>
      <w:tr w:rsidR="008F5A23" w:rsidRPr="008F5A23" w14:paraId="77498BD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20BCCC8" w14:textId="77777777" w:rsidR="008F5A23" w:rsidRPr="008F5A23" w:rsidRDefault="008F5A23" w:rsidP="008F5A23">
            <w:pPr>
              <w:spacing w:after="0" w:line="240" w:lineRule="auto"/>
            </w:pPr>
            <w:r>
              <w:t>07/05/2025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9BBDE3D" w14:textId="77777777" w:rsidR="008F5A23" w:rsidRPr="008F5A23" w:rsidRDefault="008F5A23" w:rsidP="008F5A23">
            <w:pPr>
              <w:spacing w:after="0" w:line="240" w:lineRule="auto"/>
            </w:pPr>
            <w:r>
              <w:t>METHIANNAU TECHNEGOL ERAILL UWCHBEN Y BAR LLAWR OCHR (SOLEBAR)</w:t>
            </w:r>
          </w:p>
        </w:tc>
      </w:tr>
      <w:tr w:rsidR="008F5A23" w:rsidRPr="008F5A23" w14:paraId="38C08E4F"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B87CF50" w14:textId="77777777" w:rsidR="008F5A23" w:rsidRPr="008F5A23" w:rsidRDefault="008F5A23" w:rsidP="008F5A23">
            <w:pPr>
              <w:spacing w:after="0" w:line="240" w:lineRule="auto"/>
            </w:pPr>
            <w:r>
              <w:t>14/05/2025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4292016"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0B2A5A84"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E204DE1" w14:textId="77777777" w:rsidR="008F5A23" w:rsidRPr="008F5A23" w:rsidRDefault="008F5A23" w:rsidP="008F5A23">
            <w:pPr>
              <w:spacing w:after="0" w:line="240" w:lineRule="auto"/>
            </w:pPr>
            <w:r>
              <w:t>20/05/2025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858A121" w14:textId="77777777" w:rsidR="008F5A23" w:rsidRPr="008F5A23" w:rsidRDefault="008F5A23" w:rsidP="008F5A23">
            <w:pPr>
              <w:spacing w:after="0" w:line="240" w:lineRule="auto"/>
            </w:pPr>
            <w:r>
              <w:t>TARO ANIFAIL/ANIFEILIAID YN TRESMASU O FEWN RHEOLAETH NETWORK RAIL</w:t>
            </w:r>
          </w:p>
        </w:tc>
      </w:tr>
      <w:tr w:rsidR="008F5A23" w:rsidRPr="008F5A23" w14:paraId="17FC37AC"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2DF202A" w14:textId="77777777" w:rsidR="008F5A23" w:rsidRPr="008F5A23" w:rsidRDefault="008F5A23" w:rsidP="008F5A23">
            <w:pPr>
              <w:spacing w:after="0" w:line="240" w:lineRule="auto"/>
            </w:pPr>
            <w:r>
              <w:t>02/06/2025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4E1DD85" w14:textId="77777777" w:rsidR="008F5A23" w:rsidRPr="008F5A23" w:rsidRDefault="008F5A23" w:rsidP="008F5A23">
            <w:pPr>
              <w:spacing w:after="0" w:line="240" w:lineRule="auto"/>
            </w:pPr>
            <w:r>
              <w:t>GWAITH WEDI’I GYNLLUNIO’N PARA’N HIRACH NA’R DISGWYL</w:t>
            </w:r>
          </w:p>
        </w:tc>
      </w:tr>
      <w:tr w:rsidR="008F5A23" w:rsidRPr="008F5A23" w14:paraId="4CF8437E"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F07ACE" w14:textId="77777777" w:rsidR="008F5A23" w:rsidRPr="008F5A23" w:rsidRDefault="008F5A23" w:rsidP="008F5A23">
            <w:pPr>
              <w:spacing w:after="0" w:line="240" w:lineRule="auto"/>
            </w:pPr>
            <w:r>
              <w:t>25/06/2025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A408F4"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03394787"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B422438" w14:textId="77777777" w:rsidR="008F5A23" w:rsidRPr="008F5A23" w:rsidRDefault="008F5A23" w:rsidP="008F5A23">
            <w:pPr>
              <w:spacing w:after="0" w:line="240" w:lineRule="auto"/>
            </w:pPr>
            <w:r>
              <w:t>28/06/2025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3746450" w14:textId="77777777" w:rsidR="008F5A23" w:rsidRPr="008F5A23" w:rsidRDefault="008F5A23" w:rsidP="008F5A23">
            <w:pPr>
              <w:spacing w:after="0" w:line="240" w:lineRule="auto"/>
            </w:pPr>
            <w:r>
              <w:t>PROBLEM GWEITHREDU DEPO</w:t>
            </w:r>
          </w:p>
        </w:tc>
      </w:tr>
      <w:tr w:rsidR="008F5A23" w:rsidRPr="008F5A23" w14:paraId="2C144E93"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79C030" w14:textId="77777777" w:rsidR="008F5A23" w:rsidRPr="008F5A23" w:rsidRDefault="008F5A23" w:rsidP="008F5A23">
            <w:pPr>
              <w:spacing w:after="0" w:line="240" w:lineRule="auto"/>
            </w:pPr>
            <w:r>
              <w:t>04/07/2025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4CEC97C" w14:textId="77777777" w:rsidR="008F5A23" w:rsidRPr="008F5A23" w:rsidRDefault="008F5A23" w:rsidP="008F5A23">
            <w:pPr>
              <w:spacing w:after="0" w:line="240" w:lineRule="auto"/>
            </w:pPr>
            <w:r>
              <w:t>GYRRWR</w:t>
            </w:r>
          </w:p>
        </w:tc>
      </w:tr>
      <w:tr w:rsidR="008F5A23" w:rsidRPr="008F5A23" w14:paraId="6AC1D20E"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2171D8B" w14:textId="77777777" w:rsidR="008F5A23" w:rsidRPr="008F5A23" w:rsidRDefault="008F5A23" w:rsidP="008F5A23">
            <w:pPr>
              <w:spacing w:after="0" w:line="240" w:lineRule="auto"/>
            </w:pPr>
            <w:r>
              <w:t>07/07/2025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BD5238D" w14:textId="77777777" w:rsidR="008F5A23" w:rsidRPr="008F5A23" w:rsidRDefault="008F5A23" w:rsidP="008F5A23">
            <w:pPr>
              <w:spacing w:after="0" w:line="240" w:lineRule="auto"/>
            </w:pPr>
            <w:r>
              <w:t>METHIANT PWYNTIAU (YN CYNNWYS HEB GANFOD NAM)</w:t>
            </w:r>
          </w:p>
        </w:tc>
      </w:tr>
      <w:tr w:rsidR="008F5A23" w:rsidRPr="008F5A23" w14:paraId="1F18D047"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8A44A6A" w14:textId="77777777" w:rsidR="008F5A23" w:rsidRPr="008F5A23" w:rsidRDefault="008F5A23" w:rsidP="008F5A23">
            <w:pPr>
              <w:spacing w:after="0" w:line="240" w:lineRule="auto"/>
            </w:pPr>
            <w:r>
              <w:t>12/07/2025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C78A7E" w14:textId="77777777" w:rsidR="008F5A23" w:rsidRPr="008F5A23" w:rsidRDefault="008F5A23" w:rsidP="008F5A23">
            <w:pPr>
              <w:spacing w:after="0" w:line="240" w:lineRule="auto"/>
            </w:pPr>
            <w:r>
              <w:t>METHIANNAU TECHNEGOL ERAILL UWCHBEN Y BAR LLAWR OCHR (SOLEBAR)</w:t>
            </w:r>
          </w:p>
        </w:tc>
      </w:tr>
      <w:tr w:rsidR="008F5A23" w:rsidRPr="008F5A23" w14:paraId="18237394"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5FAF8BB" w14:textId="77777777" w:rsidR="008F5A23" w:rsidRPr="008F5A23" w:rsidRDefault="008F5A23" w:rsidP="008F5A23">
            <w:pPr>
              <w:spacing w:after="0" w:line="240" w:lineRule="auto"/>
            </w:pPr>
            <w:r>
              <w:t>17/07/2025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824D59B" w14:textId="77777777" w:rsidR="008F5A23" w:rsidRPr="008F5A23" w:rsidRDefault="008F5A23" w:rsidP="008F5A23">
            <w:pPr>
              <w:spacing w:after="0" w:line="240" w:lineRule="auto"/>
            </w:pPr>
            <w:r>
              <w:t>PROBLEM GWEITHREDU DEPO</w:t>
            </w:r>
          </w:p>
        </w:tc>
      </w:tr>
      <w:tr w:rsidR="008F5A23" w:rsidRPr="008F5A23" w14:paraId="1373A116"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315A732" w14:textId="77777777" w:rsidR="008F5A23" w:rsidRPr="008F5A23" w:rsidRDefault="008F5A23" w:rsidP="008F5A23">
            <w:pPr>
              <w:spacing w:after="0" w:line="240" w:lineRule="auto"/>
            </w:pPr>
            <w:r>
              <w:t>23/08/2025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0BBE602" w14:textId="77777777" w:rsidR="008F5A23" w:rsidRPr="008F5A23" w:rsidRDefault="008F5A23" w:rsidP="008F5A23">
            <w:pPr>
              <w:spacing w:after="0" w:line="240" w:lineRule="auto"/>
            </w:pPr>
            <w:r>
              <w:t>NAMAU AR GYPLAU, SYSTEM GYPLU A CHEBLAU CYSYLLTIAD TRYDANOL</w:t>
            </w:r>
          </w:p>
        </w:tc>
      </w:tr>
      <w:tr w:rsidR="008F5A23" w:rsidRPr="008F5A23" w14:paraId="628295B6"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55F791F9" w14:textId="77777777" w:rsidR="008F5A23" w:rsidRPr="008F5A23" w:rsidRDefault="008F5A23" w:rsidP="008F5A23">
            <w:pPr>
              <w:spacing w:after="0" w:line="240" w:lineRule="auto"/>
            </w:pPr>
            <w:r>
              <w:t>30/08/2025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5A7D427"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6F17523F"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6B65423" w14:textId="77777777" w:rsidR="008F5A23" w:rsidRPr="008F5A23" w:rsidRDefault="008F5A23" w:rsidP="008F5A23">
            <w:pPr>
              <w:spacing w:after="0" w:line="240" w:lineRule="auto"/>
            </w:pPr>
            <w:r>
              <w:t>08/09/2025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C6A791" w14:textId="77777777" w:rsidR="008F5A23" w:rsidRPr="008F5A23" w:rsidRDefault="008F5A23" w:rsidP="008F5A23">
            <w:pPr>
              <w:spacing w:after="0" w:line="240" w:lineRule="auto"/>
            </w:pPr>
            <w:r>
              <w:t>GYRRWR</w:t>
            </w:r>
          </w:p>
        </w:tc>
      </w:tr>
      <w:tr w:rsidR="008F5A23" w:rsidRPr="008F5A23" w14:paraId="6D92EBF1"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CBB1C4B" w14:textId="77777777" w:rsidR="008F5A23" w:rsidRPr="008F5A23" w:rsidRDefault="008F5A23" w:rsidP="008F5A23">
            <w:pPr>
              <w:spacing w:after="0" w:line="240" w:lineRule="auto"/>
            </w:pPr>
            <w:r>
              <w:t>16/09/2025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139482E" w14:textId="77777777" w:rsidR="008F5A23" w:rsidRPr="008F5A23" w:rsidRDefault="008F5A23" w:rsidP="008F5A23">
            <w:pPr>
              <w:spacing w:after="0" w:line="240" w:lineRule="auto"/>
            </w:pPr>
            <w:r>
              <w:t>METHIANNAU TECHNEGOL ERAILL O DAN Y BAR LLAWR OCHR (SOLEBAR)</w:t>
            </w:r>
          </w:p>
        </w:tc>
      </w:tr>
      <w:tr w:rsidR="008F5A23" w:rsidRPr="008F5A23" w14:paraId="4DDD32B2"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8727795" w14:textId="77777777" w:rsidR="008F5A23" w:rsidRPr="008F5A23" w:rsidRDefault="008F5A23" w:rsidP="008F5A23">
            <w:pPr>
              <w:spacing w:after="0" w:line="240" w:lineRule="auto"/>
            </w:pPr>
            <w:r>
              <w:t>24/10/2025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A6272DC" w14:textId="77777777" w:rsidR="008F5A23" w:rsidRPr="008F5A23" w:rsidRDefault="008F5A23" w:rsidP="008F5A23">
            <w:pPr>
              <w:spacing w:after="0" w:line="240" w:lineRule="auto"/>
            </w:pPr>
            <w:r>
              <w:t>DIFFYGION O RAN CYFARPAR Y FFLYD - HEB GANFOD NAM</w:t>
            </w:r>
          </w:p>
        </w:tc>
      </w:tr>
      <w:tr w:rsidR="008F5A23" w:rsidRPr="008F5A23" w14:paraId="08D6D5E1"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39EEA929" w14:textId="77777777" w:rsidR="008F5A23" w:rsidRPr="008F5A23" w:rsidRDefault="008F5A23" w:rsidP="008F5A23">
            <w:pPr>
              <w:spacing w:after="0" w:line="240" w:lineRule="auto"/>
            </w:pPr>
            <w:r>
              <w:t>28/10/2025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3DC6336"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4A7C7B99"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D7C240" w14:textId="77777777" w:rsidR="008F5A23" w:rsidRPr="008F5A23" w:rsidRDefault="008F5A23" w:rsidP="008F5A23">
            <w:pPr>
              <w:spacing w:after="0" w:line="240" w:lineRule="auto"/>
            </w:pPr>
            <w:r>
              <w:t>07/11/2025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443DCDA"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6A5DA55D"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49E85B5" w14:textId="77777777" w:rsidR="008F5A23" w:rsidRPr="008F5A23" w:rsidRDefault="008F5A23" w:rsidP="008F5A23">
            <w:pPr>
              <w:spacing w:after="0" w:line="240" w:lineRule="auto"/>
            </w:pPr>
            <w:r>
              <w:t>25/11/2025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07C4485" w14:textId="77777777" w:rsidR="008F5A23" w:rsidRPr="008F5A23" w:rsidRDefault="008F5A23" w:rsidP="008F5A23">
            <w:pPr>
              <w:spacing w:after="0" w:line="240" w:lineRule="auto"/>
            </w:pPr>
            <w:r>
              <w:t>CLEDRAU WEDI TORRI/CRACIO/TROELLI/PLYGU/DIFFYGIOL</w:t>
            </w:r>
          </w:p>
        </w:tc>
      </w:tr>
      <w:tr w:rsidR="008F5A23" w:rsidRPr="008F5A23" w14:paraId="2C32A1CC"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9DD527" w14:textId="77777777" w:rsidR="008F5A23" w:rsidRPr="008F5A23" w:rsidRDefault="008F5A23" w:rsidP="008F5A23">
            <w:pPr>
              <w:spacing w:after="0" w:line="240" w:lineRule="auto"/>
            </w:pPr>
            <w:r>
              <w:t>01/12/2025</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306F004" w14:textId="77777777" w:rsidR="008F5A23" w:rsidRPr="008F5A23" w:rsidRDefault="008F5A23" w:rsidP="008F5A23">
            <w:pPr>
              <w:spacing w:after="0" w:line="240" w:lineRule="auto"/>
            </w:pPr>
            <w:r>
              <w:t>DYFAIS CYFRIF ECHELAU WEDI METHU</w:t>
            </w:r>
          </w:p>
        </w:tc>
      </w:tr>
      <w:tr w:rsidR="008F5A23" w:rsidRPr="008F5A23" w14:paraId="1B97C003"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2D75C882" w14:textId="77777777" w:rsidR="008F5A23" w:rsidRPr="008F5A23" w:rsidRDefault="008F5A23" w:rsidP="008F5A23">
            <w:pPr>
              <w:spacing w:after="0" w:line="240" w:lineRule="auto"/>
            </w:pPr>
            <w:r>
              <w:t>15/12/2025</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A99DBF3" w14:textId="77777777" w:rsidR="008F5A23" w:rsidRPr="008F5A23" w:rsidRDefault="008F5A23" w:rsidP="008F5A23">
            <w:pPr>
              <w:spacing w:after="0" w:line="240" w:lineRule="auto"/>
            </w:pPr>
            <w:r>
              <w:t>DIFFYGION DRYSAU NEU’R SYSTEM DDRYSAU</w:t>
            </w:r>
          </w:p>
        </w:tc>
      </w:tr>
      <w:tr w:rsidR="008F5A23" w:rsidRPr="008F5A23" w14:paraId="1DC9E77C"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7ADF88D" w14:textId="77777777" w:rsidR="008F5A23" w:rsidRPr="008F5A23" w:rsidRDefault="008F5A23" w:rsidP="008F5A23">
            <w:pPr>
              <w:spacing w:after="0" w:line="240" w:lineRule="auto"/>
            </w:pPr>
            <w:r>
              <w:t>07/01/2026</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824FB4F" w14:textId="77777777" w:rsidR="008F5A23" w:rsidRPr="008F5A23" w:rsidRDefault="008F5A23" w:rsidP="008F5A23">
            <w:pPr>
              <w:spacing w:after="0" w:line="240" w:lineRule="auto"/>
            </w:pPr>
            <w:r>
              <w:t>GWASANAETH / CERBYD HEB DDIGON O BŴER NEU FFURF FER WEDI’I GYNLLUNIO, GAN GYNNWYS CYFNEWID SETIAU ARHOLIADAU</w:t>
            </w:r>
          </w:p>
        </w:tc>
      </w:tr>
      <w:tr w:rsidR="008F5A23" w:rsidRPr="008F5A23" w14:paraId="36199ECA" w14:textId="77777777">
        <w:trPr>
          <w:trHeight w:val="210"/>
        </w:trPr>
        <w:tc>
          <w:tcPr>
            <w:tcW w:w="164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5C23518" w14:textId="77777777" w:rsidR="008F5A23" w:rsidRPr="008F5A23" w:rsidRDefault="008F5A23" w:rsidP="008F5A23">
            <w:pPr>
              <w:spacing w:after="0" w:line="240" w:lineRule="auto"/>
            </w:pPr>
            <w:r>
              <w:t>21/01/2026</w:t>
            </w:r>
          </w:p>
        </w:tc>
        <w:tc>
          <w:tcPr>
            <w:tcW w:w="8460"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667BCAA2" w14:textId="77777777" w:rsidR="008F5A23" w:rsidRPr="008F5A23" w:rsidRDefault="008F5A23" w:rsidP="008F5A23">
            <w:pPr>
              <w:spacing w:after="0" w:line="240" w:lineRule="auto"/>
            </w:pPr>
            <w:r>
              <w:t>METHIANT O RAN CYNNAL LLYSTYFIANT YN CYNNWYS SIGNALAU WEDI’U CUDDIO A THARO CANGEN</w:t>
            </w:r>
          </w:p>
        </w:tc>
      </w:tr>
      <w:tr w:rsidR="008F5A23" w:rsidRPr="008F5A23" w14:paraId="2B738D19" w14:textId="77777777">
        <w:trPr>
          <w:trHeight w:val="210"/>
        </w:trPr>
        <w:tc>
          <w:tcPr>
            <w:tcW w:w="16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FED817B" w14:textId="77777777" w:rsidR="008F5A23" w:rsidRPr="008F5A23" w:rsidRDefault="008F5A23" w:rsidP="008F5A23">
            <w:pPr>
              <w:spacing w:after="0" w:line="240" w:lineRule="auto"/>
            </w:pPr>
            <w:r>
              <w:t>22/01/2026</w:t>
            </w:r>
          </w:p>
        </w:tc>
        <w:tc>
          <w:tcPr>
            <w:tcW w:w="84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8CF3D9" w14:textId="77777777" w:rsidR="008F5A23" w:rsidRPr="008F5A23" w:rsidRDefault="008F5A23" w:rsidP="008F5A23">
            <w:pPr>
              <w:spacing w:after="0" w:line="240" w:lineRule="auto"/>
            </w:pPr>
            <w:r>
              <w:t>DIFFYGION DRYSAU NEU’R SYSTEM DDRYSAU</w:t>
            </w:r>
          </w:p>
        </w:tc>
      </w:tr>
    </w:tbl>
    <w:p w14:paraId="0AF8B394" w14:textId="77777777" w:rsidR="008F5A23" w:rsidRPr="008F5A23" w:rsidRDefault="008F5A23" w:rsidP="008F5A23">
      <w:pPr>
        <w:spacing w:after="0" w:line="240" w:lineRule="auto"/>
      </w:pP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t>Trafnidiaeth Cymru</w:t>
      </w:r>
    </w:p>
    <w:p w14:paraId="5FBC5D33" w14:textId="30795C04" w:rsidR="00F35E54" w:rsidRDefault="00F35E54"/>
    <w:p w14:paraId="6147402B" w14:textId="0AF87A91" w:rsidR="0013481D" w:rsidRPr="00E24CBC" w:rsidRDefault="00E24CBC">
      <w:r>
        <w:rPr>
          <w:b/>
          <w:noProof/>
          <w:lang w:val="en-GB" w:eastAsia="en-GB"/>
        </w:rPr>
        <mc:AlternateContent>
          <mc:Choice Requires="wps">
            <w:drawing>
              <wp:anchor distT="45720" distB="45720" distL="114300" distR="114300" simplePos="0" relativeHeight="251659264" behindDoc="0" locked="0" layoutInCell="1" allowOverlap="1" wp14:anchorId="5AA82B04" wp14:editId="6BB7FD0B">
                <wp:simplePos x="0" y="0"/>
                <wp:positionH relativeFrom="margin">
                  <wp:posOffset>-95250</wp:posOffset>
                </wp:positionH>
                <wp:positionV relativeFrom="paragraph">
                  <wp:posOffset>238125</wp:posOffset>
                </wp:positionV>
                <wp:extent cx="5943600" cy="2762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225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bookmarkStart w:id="0" w:name="_GoBack"/>
                            <w:r>
                              <w:rPr>
                                <w:b/>
                              </w:rPr>
                              <w:t>Hawliau Apelio</w:t>
                            </w:r>
                          </w:p>
                          <w:p w14:paraId="1827398E" w14:textId="578008AA" w:rsidR="00E24CBC" w:rsidRPr="0013481D" w:rsidRDefault="00E24CBC" w:rsidP="00E24CBC">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0"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1"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bookmarkEnd w:id="0"/>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5pt;margin-top:18.75pt;width:468pt;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yiJQ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ly9naRo4ujr7haFMU8qZex8vm5dT58EKBJPFTUofgJ&#10;nh3ufYjpsPI5JP7mQclmK5VKhtvVG+XIgWGjbNNKFbwIU4b0FV3Oi/nIwF8h8rT+BKFlwI5XUlf0&#10;+hzEysjbe9OkfgxMqvGMKStzIjJyN7IYhno4CVNDc0RKHYydjZOIhw7cT0p67OqK+h975gQl6qNB&#10;WZbT2SyOQTJm86sCDXfpqS89zHCEqmigZDxuQhqdSJiBW5SvlYnYqPOYySlX7NbE92my4jhc2inq&#10;1/yvnwAAAP//AwBQSwMEFAAGAAgAAAAhAIpx+6HhAAAACgEAAA8AAABkcnMvZG93bnJldi54bWxM&#10;j81OwzAQhO9IvIO1SFxQ6yRtmjZkUyEkEL1BQXB1YzeJ8E+w3TS8PcsJjrMzmv2m2k5Gs1H50DuL&#10;kM4TYMo2Tva2RXh7fZitgYUorBTaWYXwrQJs68uLSpTSne2LGvexZVRiQykQuhiHkvPQdMqIMHeD&#10;suQdnTcikvQtl16cqdxoniXJihvRW/rQiUHdd6r53J8Mwnr5NH6E3eL5vVkd9SbeFOPjl0e8vpru&#10;boFFNcW/MPziEzrUxHRwJysD0wizNKctEWFR5MAosMlSOhwQlkWWA68r/n9C/QMAAP//AwBQSwEC&#10;LQAUAAYACAAAACEAtoM4kv4AAADhAQAAEwAAAAAAAAAAAAAAAAAAAAAAW0NvbnRlbnRfVHlwZXNd&#10;LnhtbFBLAQItABQABgAIAAAAIQA4/SH/1gAAAJQBAAALAAAAAAAAAAAAAAAAAC8BAABfcmVscy8u&#10;cmVsc1BLAQItABQABgAIAAAAIQBeVnyiJQIAAEcEAAAOAAAAAAAAAAAAAAAAAC4CAABkcnMvZTJv&#10;RG9jLnhtbFBLAQItABQABgAIAAAAIQCKcfuh4QAAAAoBAAAPAAAAAAAAAAAAAAAAAH8EAABkcnMv&#10;ZG93bnJldi54bWxQSwUGAAAAAAQABADzAAAAjQUAAAAA&#10;">
                <v:textbox>
                  <w:txbxContent>
                    <w:p w14:paraId="55116A48" w14:textId="4AA7B076" w:rsidR="00E24CBC" w:rsidRPr="0013481D" w:rsidRDefault="00E24CBC" w:rsidP="00E24CBC">
                      <w:pPr>
                        <w:rPr>
                          <w:b/>
                          <w:bCs/>
                        </w:rPr>
                      </w:pPr>
                      <w:bookmarkStart w:id="1" w:name="_GoBack"/>
                      <w:r>
                        <w:rPr>
                          <w:b/>
                        </w:rPr>
                        <w:t>Hawliau Apelio</w:t>
                      </w:r>
                    </w:p>
                    <w:p w14:paraId="1827398E" w14:textId="578008AA" w:rsidR="00E24CBC" w:rsidRPr="0013481D" w:rsidRDefault="00E24CBC" w:rsidP="00E24CBC">
                      <w:pPr>
                        <w:jc w:val="both"/>
                      </w:pPr>
                      <w:r>
                        <w:t xml:space="preserve">Os nad ydych chi'n fodlon â’r ffordd yr ymdriniwyd â’ch cais a’ch bod chi’n dymuno gwneud cwyn neu ofyn i ni adolygu ein penderfyniad, ysgrifennwch at y Pennaeth Rhyddid Gwybodaeth naill ai yn </w:t>
                      </w:r>
                      <w:r>
                        <w:rPr>
                          <w:u w:val="single"/>
                        </w:rPr>
                        <w:t>Trafnidiaeth Cymru, 3 Llys Cadwyn, Pontypridd, CF37 4TH</w:t>
                      </w:r>
                      <w:r>
                        <w:t xml:space="preserve"> neu </w:t>
                      </w:r>
                      <w:hyperlink r:id="rId12"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gysylltu â’r Comisiynydd Gwybodaeth yn Swyddfa’r Comisiynydd Gwybodaeth, </w:t>
                      </w:r>
                      <w:proofErr w:type="spellStart"/>
                      <w:r>
                        <w:t>Wycliffe</w:t>
                      </w:r>
                      <w:proofErr w:type="spellEnd"/>
                      <w:r>
                        <w:t xml:space="preserve"> </w:t>
                      </w:r>
                      <w:proofErr w:type="spellStart"/>
                      <w:r>
                        <w:t>House</w:t>
                      </w:r>
                      <w:proofErr w:type="spellEnd"/>
                      <w:r>
                        <w:t xml:space="preserve">, </w:t>
                      </w:r>
                      <w:proofErr w:type="spellStart"/>
                      <w:r>
                        <w:t>Water</w:t>
                      </w:r>
                      <w:proofErr w:type="spellEnd"/>
                      <w:r>
                        <w:t xml:space="preserve"> Lane, </w:t>
                      </w:r>
                      <w:proofErr w:type="spellStart"/>
                      <w:r>
                        <w:t>Wilmslow</w:t>
                      </w:r>
                      <w:proofErr w:type="spellEnd"/>
                      <w:r>
                        <w:t xml:space="preserve">, Cheshire, SK9 5AF neu gallwch gysylltu â Swyddfa’r Comisiynydd Gwybodaeth drwy adran ‘Gwneud Cwyn’ eu gwefan ar y ddolen hon: </w:t>
                      </w:r>
                      <w:hyperlink r:id="rId13"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bookmarkEnd w:id="1"/>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265F5" w14:textId="68D95C70" w:rsidR="0029704C" w:rsidRDefault="0029704C">
    <w:pPr>
      <w:pStyle w:val="Header"/>
    </w:pPr>
    <w:r>
      <w:rPr>
        <w:noProof/>
        <w:lang w:val="en-GB" w:eastAsia="en-GB"/>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D6245D"/>
    <w:multiLevelType w:val="multilevel"/>
    <w:tmpl w:val="542A6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311C5E"/>
    <w:multiLevelType w:val="multilevel"/>
    <w:tmpl w:val="0242E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926909"/>
    <w:multiLevelType w:val="multilevel"/>
    <w:tmpl w:val="784C7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8"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8"/>
  </w:num>
  <w:num w:numId="2">
    <w:abstractNumId w:val="30"/>
  </w:num>
  <w:num w:numId="3">
    <w:abstractNumId w:val="1"/>
  </w:num>
  <w:num w:numId="4">
    <w:abstractNumId w:val="37"/>
  </w:num>
  <w:num w:numId="5">
    <w:abstractNumId w:val="28"/>
  </w:num>
  <w:num w:numId="6">
    <w:abstractNumId w:val="32"/>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num>
  <w:num w:numId="10">
    <w:abstractNumId w:val="6"/>
  </w:num>
  <w:num w:numId="11">
    <w:abstractNumId w:val="36"/>
  </w:num>
  <w:num w:numId="12">
    <w:abstractNumId w:val="16"/>
  </w:num>
  <w:num w:numId="13">
    <w:abstractNumId w:val="14"/>
  </w:num>
  <w:num w:numId="14">
    <w:abstractNumId w:val="4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7"/>
  </w:num>
  <w:num w:numId="18">
    <w:abstractNumId w:val="24"/>
  </w:num>
  <w:num w:numId="19">
    <w:abstractNumId w:val="13"/>
  </w:num>
  <w:num w:numId="20">
    <w:abstractNumId w:val="26"/>
  </w:num>
  <w:num w:numId="21">
    <w:abstractNumId w:val="3"/>
  </w:num>
  <w:num w:numId="22">
    <w:abstractNumId w:val="2"/>
  </w:num>
  <w:num w:numId="23">
    <w:abstractNumId w:val="5"/>
  </w:num>
  <w:num w:numId="24">
    <w:abstractNumId w:val="27"/>
  </w:num>
  <w:num w:numId="25">
    <w:abstractNumId w:val="29"/>
  </w:num>
  <w:num w:numId="26">
    <w:abstractNumId w:val="9"/>
  </w:num>
  <w:num w:numId="27">
    <w:abstractNumId w:val="12"/>
  </w:num>
  <w:num w:numId="28">
    <w:abstractNumId w:val="10"/>
  </w:num>
  <w:num w:numId="29">
    <w:abstractNumId w:val="38"/>
  </w:num>
  <w:num w:numId="30">
    <w:abstractNumId w:val="4"/>
  </w:num>
  <w:num w:numId="31">
    <w:abstractNumId w:val="21"/>
  </w:num>
  <w:num w:numId="32">
    <w:abstractNumId w:val="31"/>
  </w:num>
  <w:num w:numId="33">
    <w:abstractNumId w:val="35"/>
  </w:num>
  <w:num w:numId="34">
    <w:abstractNumId w:val="22"/>
  </w:num>
  <w:num w:numId="35">
    <w:abstractNumId w:val="39"/>
  </w:num>
  <w:num w:numId="36">
    <w:abstractNumId w:val="33"/>
  </w:num>
  <w:num w:numId="37">
    <w:abstractNumId w:val="1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880"/>
    <w:rsid w:val="00677BED"/>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8F5A2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D7084"/>
    <w:rsid w:val="00EE479D"/>
    <w:rsid w:val="00EF058F"/>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customStyle="1"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y.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purl.org/dc/dcmitype/"/>
    <ds:schemaRef ds:uri="http://schemas.microsoft.com/sharepoint/v3"/>
    <ds:schemaRef ds:uri="71b84520-2f4a-4240-92c9-4d84398e9f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c0ed1d7-e579-4868-9d2f-0a2617519e5d"/>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BB36D7E2-D25F-4874-8D77-DC6A2C94B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Lois Roberts-Jones</cp:lastModifiedBy>
  <cp:revision>3</cp:revision>
  <dcterms:created xsi:type="dcterms:W3CDTF">2026-01-30T11:47:00Z</dcterms:created>
  <dcterms:modified xsi:type="dcterms:W3CDTF">2026-05-21T09:26:00Z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