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9BC72" w14:textId="1A3A3C3C" w:rsidR="24BB17B3" w:rsidRDefault="00D60A08" w:rsidP="55CDF554">
      <w:pPr>
        <w:rPr>
          <w:b/>
          <w:bCs/>
          <w:color w:val="3A7C22" w:themeColor="accent6" w:themeShade="BF"/>
          <w:sz w:val="52"/>
          <w:szCs w:val="52"/>
        </w:rPr>
      </w:pPr>
      <w:r>
        <w:rPr>
          <w:rFonts w:ascii="Aptos" w:eastAsia="Aptos" w:hAnsi="Aptos" w:cs="Arial"/>
          <w:b/>
          <w:bCs/>
          <w:color w:val="3A7C22"/>
          <w:sz w:val="48"/>
          <w:szCs w:val="48"/>
          <w:lang w:val="cy-GB"/>
        </w:rPr>
        <w:t xml:space="preserve">Polisi Teithio Cynaliadwy i Weithwyr </w:t>
      </w:r>
    </w:p>
    <w:p w14:paraId="39655B0C" w14:textId="3FE079B3" w:rsidR="421E2DBF" w:rsidRDefault="00D60A08" w:rsidP="55CDF554">
      <w:pPr>
        <w:rPr>
          <w:b/>
          <w:bCs/>
          <w:color w:val="3A7C22" w:themeColor="accent6" w:themeShade="BF"/>
        </w:rPr>
      </w:pPr>
      <w:r>
        <w:rPr>
          <w:rFonts w:ascii="Aptos" w:eastAsia="Aptos" w:hAnsi="Aptos" w:cs="Arial"/>
          <w:b/>
          <w:bCs/>
          <w:color w:val="3A7C22"/>
          <w:lang w:val="cy-GB"/>
        </w:rPr>
        <w:t xml:space="preserve">Datganiad polisi </w:t>
      </w:r>
      <w:r>
        <w:rPr>
          <w:rFonts w:ascii="Aptos" w:eastAsia="Aptos" w:hAnsi="Aptos" w:cs="Arial"/>
          <w:b/>
          <w:bCs/>
          <w:i/>
          <w:iCs/>
          <w:color w:val="3A7C22"/>
          <w:lang w:val="cy-GB"/>
        </w:rPr>
        <w:t>[dewisol]</w:t>
      </w:r>
    </w:p>
    <w:p w14:paraId="0EFE2CE6" w14:textId="214E2BE5" w:rsidR="55CDF554" w:rsidRDefault="00D60A08" w:rsidP="2DA4A78D">
      <w:pPr>
        <w:rPr>
          <w:rFonts w:ascii="Aptos" w:eastAsia="Aptos" w:hAnsi="Aptos" w:cs="Aptos"/>
          <w:highlight w:val="yellow"/>
        </w:rPr>
      </w:pPr>
      <w:r>
        <w:rPr>
          <w:rFonts w:ascii="Aptos" w:eastAsia="Aptos" w:hAnsi="Aptos" w:cs="Aptos"/>
          <w:lang w:val="cy-GB"/>
        </w:rPr>
        <w:t xml:space="preserve">Mae'r polisi hwn yn cefnogi cyfrifoldebau [ENW’R SEFYDLIAD] tuag at sero net ac yn cefnogi iechyd a lles staff mewn perthynas â theithio sefydliadol. Bydd hyn yn cael ei gyflawni drwy roi arweiniad i staff wrth ddewis eu trafnidiaeth ar gyfer teithio busnes, yn unol â'r Hierarchaeth Teithio Cynaliadwy (HTC). </w:t>
      </w:r>
    </w:p>
    <w:p w14:paraId="7FA30A54" w14:textId="3D956AD6" w:rsidR="55CDF554" w:rsidRDefault="00D60A08" w:rsidP="0CE20A3A">
      <w:pPr>
        <w:rPr>
          <w:rFonts w:ascii="Aptos" w:eastAsia="Aptos" w:hAnsi="Aptos" w:cs="Aptos"/>
        </w:rPr>
      </w:pPr>
      <w:r>
        <w:rPr>
          <w:rFonts w:ascii="Aptos" w:eastAsia="Aptos" w:hAnsi="Aptos" w:cs="Aptos"/>
          <w:lang w:val="cy-GB"/>
        </w:rPr>
        <w:t>Mae hyn yn cyd-fynd â blaenoriaethau strategol [ENW’R SEFYDLIAD] [BLAENORIAETHAU’R SEFYDLIAD].</w:t>
      </w:r>
    </w:p>
    <w:p w14:paraId="703743A8" w14:textId="5849372A" w:rsidR="00BF31BA" w:rsidRDefault="00D60A08" w:rsidP="2DA4A78D">
      <w:pPr>
        <w:rPr>
          <w:rFonts w:ascii="Aptos" w:eastAsia="Aptos" w:hAnsi="Aptos" w:cs="Arial"/>
          <w:b/>
          <w:bCs/>
          <w:i/>
          <w:iCs/>
          <w:color w:val="3A7C22"/>
          <w:lang w:val="cy-GB"/>
        </w:rPr>
      </w:pPr>
      <w:r>
        <w:rPr>
          <w:rFonts w:ascii="Aptos" w:eastAsia="Aptos" w:hAnsi="Aptos" w:cs="Arial"/>
          <w:b/>
          <w:bCs/>
          <w:color w:val="3A7C22"/>
          <w:lang w:val="cy-GB"/>
        </w:rPr>
        <w:t xml:space="preserve">Yr Hierarchaeth Teithio Cynaliadwy </w:t>
      </w:r>
      <w:r>
        <w:rPr>
          <w:rFonts w:ascii="Aptos" w:eastAsia="Aptos" w:hAnsi="Aptos" w:cs="Arial"/>
          <w:b/>
          <w:bCs/>
          <w:i/>
          <w:iCs/>
          <w:color w:val="3A7C22"/>
          <w:lang w:val="cy-GB"/>
        </w:rPr>
        <w:t>[gorfodol]</w:t>
      </w:r>
    </w:p>
    <w:p w14:paraId="6AD8D3B7" w14:textId="5073E724" w:rsidR="008C5317" w:rsidRDefault="005F0246" w:rsidP="2DA4A78D">
      <w:pPr>
        <w:rPr>
          <w:rFonts w:ascii="Aptos" w:eastAsia="Aptos" w:hAnsi="Aptos" w:cs="Arial"/>
          <w:b/>
          <w:bCs/>
          <w:i/>
          <w:iCs/>
          <w:color w:val="3A7C22"/>
          <w:lang w:val="cy-GB"/>
        </w:rPr>
      </w:pPr>
      <w:r w:rsidRPr="005F0246">
        <w:rPr>
          <w:noProof/>
        </w:rPr>
        <w:drawing>
          <wp:inline distT="0" distB="0" distL="0" distR="0" wp14:anchorId="097739A8" wp14:editId="301339EB">
            <wp:extent cx="5731510" cy="4676775"/>
            <wp:effectExtent l="0" t="0" r="2540" b="9525"/>
            <wp:docPr id="2017712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12630" name=""/>
                    <pic:cNvPicPr/>
                  </pic:nvPicPr>
                  <pic:blipFill>
                    <a:blip r:embed="rId10"/>
                    <a:stretch>
                      <a:fillRect/>
                    </a:stretch>
                  </pic:blipFill>
                  <pic:spPr>
                    <a:xfrm>
                      <a:off x="0" y="0"/>
                      <a:ext cx="5731510" cy="4676775"/>
                    </a:xfrm>
                    <a:prstGeom prst="rect">
                      <a:avLst/>
                    </a:prstGeom>
                  </pic:spPr>
                </pic:pic>
              </a:graphicData>
            </a:graphic>
          </wp:inline>
        </w:drawing>
      </w:r>
    </w:p>
    <w:p w14:paraId="5B5F0F4A" w14:textId="7E5EC1A4" w:rsidR="008C5317" w:rsidRPr="00BF31BA" w:rsidRDefault="008C5317" w:rsidP="2DA4A78D">
      <w:pPr>
        <w:rPr>
          <w:b/>
          <w:bCs/>
          <w:color w:val="3A7C22" w:themeColor="accent6" w:themeShade="BF"/>
        </w:rPr>
      </w:pPr>
    </w:p>
    <w:p w14:paraId="18105E40" w14:textId="5F2D53B1" w:rsidR="55CDF554" w:rsidRDefault="55CDF554" w:rsidP="2DA4A78D">
      <w:pPr>
        <w:rPr>
          <w:rFonts w:ascii="Aptos" w:eastAsia="Aptos" w:hAnsi="Aptos" w:cs="Aptos"/>
        </w:rPr>
      </w:pPr>
    </w:p>
    <w:p w14:paraId="11DDD0EE" w14:textId="15BC9900" w:rsidR="55CDF554" w:rsidRDefault="00D60A08" w:rsidP="6FB1218D">
      <w:pPr>
        <w:rPr>
          <w:rFonts w:ascii="Aptos" w:eastAsia="Aptos" w:hAnsi="Aptos" w:cs="Arial"/>
          <w:color w:val="467886"/>
          <w:lang w:val="cy-GB"/>
        </w:rPr>
      </w:pPr>
      <w:r>
        <w:rPr>
          <w:rFonts w:ascii="Aptos" w:eastAsia="Aptos" w:hAnsi="Aptos" w:cs="Arial"/>
          <w:i/>
          <w:iCs/>
          <w:lang w:val="cy-GB"/>
        </w:rPr>
        <w:t>Delwedd:</w:t>
      </w:r>
      <w:r w:rsidR="0022190C">
        <w:rPr>
          <w:rFonts w:ascii="Aptos" w:eastAsia="Aptos" w:hAnsi="Aptos" w:cs="Arial"/>
          <w:i/>
          <w:iCs/>
          <w:lang w:val="cy-GB"/>
        </w:rPr>
        <w:t xml:space="preserve"> </w:t>
      </w:r>
      <w:hyperlink r:id="rId11" w:history="1">
        <w:r w:rsidR="55CDF554">
          <w:rPr>
            <w:rFonts w:ascii="Aptos" w:eastAsia="Aptos" w:hAnsi="Aptos" w:cs="Arial"/>
            <w:i/>
            <w:iCs/>
            <w:color w:val="467886"/>
            <w:u w:val="single"/>
            <w:lang w:val="cy-GB"/>
          </w:rPr>
          <w:t xml:space="preserve">Ymddiriedolaeth Arbed Ynni </w:t>
        </w:r>
      </w:hyperlink>
    </w:p>
    <w:p w14:paraId="4DAB7771" w14:textId="76AAABC9" w:rsidR="00EB4C6E" w:rsidRPr="00EB4C6E" w:rsidRDefault="00D60A08" w:rsidP="58A9D823">
      <w:pPr>
        <w:rPr>
          <w:b/>
          <w:bCs/>
          <w:color w:val="3A7C22" w:themeColor="accent6" w:themeShade="BF"/>
        </w:rPr>
      </w:pPr>
      <w:r>
        <w:rPr>
          <w:rFonts w:ascii="Aptos" w:eastAsia="Aptos" w:hAnsi="Aptos" w:cs="Arial"/>
          <w:b/>
          <w:bCs/>
          <w:color w:val="3A7C22"/>
          <w:lang w:val="cy-GB"/>
        </w:rPr>
        <w:t>Pwrpas </w:t>
      </w:r>
      <w:r>
        <w:rPr>
          <w:rFonts w:ascii="Aptos" w:eastAsia="Aptos" w:hAnsi="Aptos" w:cs="Arial"/>
          <w:b/>
          <w:bCs/>
          <w:i/>
          <w:iCs/>
          <w:color w:val="3A7C22"/>
          <w:lang w:val="cy-GB"/>
        </w:rPr>
        <w:t>[gorfodol]</w:t>
      </w:r>
    </w:p>
    <w:p w14:paraId="348B1DF1" w14:textId="1E321EAA" w:rsidR="2A29EBE9" w:rsidRDefault="00D60A08" w:rsidP="6FB1218D">
      <w:r>
        <w:rPr>
          <w:rFonts w:ascii="Aptos" w:eastAsia="Aptos" w:hAnsi="Aptos" w:cs="Arial"/>
          <w:lang w:val="cy-GB"/>
        </w:rPr>
        <w:t xml:space="preserve">Mae'r Polisi Teithio Cynaliadwy hwn i Weithwyr yn nodi sut mae [ENW’R SEFYDLIAD] yn mynd i’r afael â theithio sefydliadol, gan sicrhau bod teithiau busnes staff yn cyd-fynd â thargedau </w:t>
      </w:r>
      <w:r>
        <w:rPr>
          <w:rFonts w:ascii="Aptos" w:eastAsia="Aptos" w:hAnsi="Aptos" w:cs="Arial"/>
          <w:lang w:val="cy-GB"/>
        </w:rPr>
        <w:lastRenderedPageBreak/>
        <w:t xml:space="preserve">lleihau carbon a chynaliadwyedd ehangach [ENW’R SEFYDLIAD] a Llywodraeth Cymru (gweler yr adran Deddfwriaeth Berthnasol isod). </w:t>
      </w:r>
    </w:p>
    <w:p w14:paraId="56CD0230" w14:textId="4C8AEA97" w:rsidR="775617E2" w:rsidRDefault="00D60A08" w:rsidP="6FB1218D">
      <w:r>
        <w:rPr>
          <w:rFonts w:ascii="Aptos" w:eastAsia="Aptos" w:hAnsi="Aptos" w:cs="Arial"/>
          <w:lang w:val="cy-GB"/>
        </w:rPr>
        <w:t>Pwrpas y polisi yw rhoi'r HTC wrth wraidd y broses o wneud penderfyniadau ar gyfer teithiau busnes staff, tra'n cefnogi staff i ddewis yr opsiwn trafnidiaeth mwyaf addas. Rhaid ystyried yr hierarchaeth ar gyfer pob taith fusnes staff a chan ddefnyddio proses o ddileu o'r top i'r gwaelod, dylid dewis y dull trafnidiaeth mwyaf priodol ar gyfer y daith unigol honno.</w:t>
      </w:r>
    </w:p>
    <w:p w14:paraId="114A3E5C" w14:textId="66C76E6A" w:rsidR="097F1F3A" w:rsidRDefault="00D60A08" w:rsidP="58A9D823">
      <w:pPr>
        <w:rPr>
          <w:b/>
          <w:bCs/>
          <w:color w:val="3A7C22" w:themeColor="accent6" w:themeShade="BF"/>
        </w:rPr>
      </w:pPr>
      <w:r>
        <w:rPr>
          <w:rFonts w:ascii="Aptos" w:eastAsia="Aptos" w:hAnsi="Aptos" w:cs="Arial"/>
          <w:b/>
          <w:bCs/>
          <w:color w:val="3A7C22"/>
          <w:lang w:val="cy-GB"/>
        </w:rPr>
        <w:t xml:space="preserve">Cwmpas </w:t>
      </w:r>
      <w:r>
        <w:rPr>
          <w:rFonts w:ascii="Aptos" w:eastAsia="Aptos" w:hAnsi="Aptos" w:cs="Arial"/>
          <w:b/>
          <w:bCs/>
          <w:i/>
          <w:iCs/>
          <w:color w:val="3A7C22"/>
          <w:lang w:val="cy-GB"/>
        </w:rPr>
        <w:t>[gorfodol]</w:t>
      </w:r>
    </w:p>
    <w:p w14:paraId="767C525A" w14:textId="683C13CC" w:rsidR="097F1F3A" w:rsidRDefault="00D60A08" w:rsidP="2DA4A78D">
      <w:r>
        <w:rPr>
          <w:rFonts w:ascii="Aptos" w:eastAsia="Aptos" w:hAnsi="Aptos" w:cs="Arial"/>
          <w:lang w:val="cy-GB"/>
        </w:rPr>
        <w:t xml:space="preserve">Mae cwmpas y polisi hwn yn cwmpasu'r holl deithiau at ddibenion sefydliadol sy'n berthnasol i bob gweithiwr o fewn [ENW’R SEFYDLIAD], gan gynnwys gweithwyr rhan-amser, </w:t>
      </w:r>
      <w:r>
        <w:rPr>
          <w:rFonts w:ascii="Aptos" w:eastAsia="Aptos" w:hAnsi="Aptos" w:cs="Arial"/>
          <w:i/>
          <w:iCs/>
          <w:lang w:val="cy-GB"/>
        </w:rPr>
        <w:t>[gweithwyr mewn ysgolion]</w:t>
      </w:r>
      <w:r>
        <w:rPr>
          <w:rFonts w:ascii="Aptos" w:eastAsia="Aptos" w:hAnsi="Aptos" w:cs="Arial"/>
          <w:lang w:val="cy-GB"/>
        </w:rPr>
        <w:t xml:space="preserve"> a gweithwyr dros dro, ac yn ei gwneud hi’n orfodol dilyn yr HTC ar gyfer teithiau busnes. Mae'r polisi hwn yn berthnasol i bob gweithiwr sy'n teithio at ddibenion busnes h.y. teithio wrth ymgymryd â'u dyletswyddau, sy’n aml yn eu cymryd o'u man gwaith arferol. Mae'r polisi hwn yn nodi disgwyliadau clir ar gyfer staff ac yn helpu i lywio prosesau gwneud penderfyniadau wrth ymgymryd â theithiau busnes. Nid yw'r polisi hwn yn berthnasol i staff sy'n cymudo, er bod yr un egwyddorion yn cael eu hannog.</w:t>
      </w:r>
    </w:p>
    <w:p w14:paraId="78917352" w14:textId="1F8AC6AD" w:rsidR="097F1F3A" w:rsidRDefault="00D60A08" w:rsidP="58A9D823">
      <w:pPr>
        <w:rPr>
          <w:b/>
          <w:bCs/>
          <w:color w:val="3A7C22" w:themeColor="accent6" w:themeShade="BF"/>
        </w:rPr>
      </w:pPr>
      <w:r>
        <w:rPr>
          <w:rFonts w:ascii="Aptos" w:eastAsia="Aptos" w:hAnsi="Aptos" w:cs="Arial"/>
          <w:b/>
          <w:bCs/>
          <w:color w:val="3A7C22"/>
          <w:lang w:val="cy-GB"/>
        </w:rPr>
        <w:t xml:space="preserve">I'w ddarllen ar y cyd â </w:t>
      </w:r>
      <w:r>
        <w:rPr>
          <w:rFonts w:ascii="Aptos" w:eastAsia="Aptos" w:hAnsi="Aptos" w:cs="Arial"/>
          <w:b/>
          <w:bCs/>
          <w:i/>
          <w:iCs/>
          <w:color w:val="3A7C22"/>
          <w:lang w:val="cy-GB"/>
        </w:rPr>
        <w:t>[gorfodol]</w:t>
      </w:r>
    </w:p>
    <w:p w14:paraId="768368B2" w14:textId="4ED31854" w:rsidR="52E5D5EF" w:rsidRDefault="00D60A08" w:rsidP="00EE66EA">
      <w:pPr>
        <w:pStyle w:val="ListParagraph"/>
        <w:numPr>
          <w:ilvl w:val="0"/>
          <w:numId w:val="8"/>
        </w:numPr>
      </w:pPr>
      <w:r>
        <w:rPr>
          <w:rFonts w:ascii="Aptos" w:eastAsia="Aptos" w:hAnsi="Aptos" w:cs="Arial"/>
          <w:lang w:val="cy-GB"/>
        </w:rPr>
        <w:t>Dogfen gweithdrefn polisi.</w:t>
      </w:r>
    </w:p>
    <w:p w14:paraId="63EE6F78" w14:textId="600F403D" w:rsidR="009C4D1F" w:rsidRDefault="00D60A08" w:rsidP="719693EC">
      <w:pPr>
        <w:pStyle w:val="ListParagraph"/>
        <w:numPr>
          <w:ilvl w:val="0"/>
          <w:numId w:val="8"/>
        </w:numPr>
      </w:pPr>
      <w:r>
        <w:rPr>
          <w:rFonts w:ascii="Aptos" w:eastAsia="Aptos" w:hAnsi="Aptos" w:cs="Arial"/>
          <w:lang w:val="cy-GB"/>
        </w:rPr>
        <w:t>Polisi Cynhaliaeth/Treuliau [Dewisol]</w:t>
      </w:r>
    </w:p>
    <w:p w14:paraId="793F17D0" w14:textId="39FCC139" w:rsidR="097F1F3A" w:rsidRPr="00C001A9" w:rsidRDefault="00D60A08" w:rsidP="6399D482">
      <w:pPr>
        <w:rPr>
          <w:b/>
          <w:bCs/>
          <w:i/>
          <w:iCs/>
          <w:color w:val="3A7C22" w:themeColor="accent6" w:themeShade="BF"/>
        </w:rPr>
      </w:pPr>
      <w:r>
        <w:rPr>
          <w:rFonts w:ascii="Aptos" w:eastAsia="Aptos" w:hAnsi="Aptos" w:cs="Arial"/>
          <w:b/>
          <w:bCs/>
          <w:color w:val="3A7C22"/>
          <w:lang w:val="cy-GB"/>
        </w:rPr>
        <w:t xml:space="preserve">Egwyddorion </w:t>
      </w:r>
      <w:r>
        <w:rPr>
          <w:rFonts w:ascii="Aptos" w:eastAsia="Aptos" w:hAnsi="Aptos" w:cs="Arial"/>
          <w:b/>
          <w:bCs/>
          <w:i/>
          <w:iCs/>
          <w:color w:val="3A7C22"/>
          <w:lang w:val="cy-GB"/>
        </w:rPr>
        <w:t>[gorfodol]</w:t>
      </w:r>
    </w:p>
    <w:p w14:paraId="54DA4AEC" w14:textId="7BB6CBD3" w:rsidR="6E98BEBB" w:rsidRDefault="00D60A08" w:rsidP="6399D482">
      <w:r>
        <w:rPr>
          <w:rFonts w:ascii="Aptos" w:eastAsia="Aptos" w:hAnsi="Aptos" w:cs="Arial"/>
          <w:lang w:val="cy-GB"/>
        </w:rPr>
        <w:t xml:space="preserve">Mae'r polisi hwn yn cyd-fynd â Deddf Llesiant Cenedlaethau'r Dyfodol (Cymru) a'i nod yw cyflawni tri o'r saith nod lles: Cymru Fwy Cyfartal, Cymru Iachach a Chymru sy’n Gyfrifol yn Fyd-eang. </w:t>
      </w:r>
    </w:p>
    <w:p w14:paraId="41ED8089" w14:textId="7C2BE6BC" w:rsidR="16C221FA" w:rsidRDefault="00D60A08" w:rsidP="04841B42">
      <w:r>
        <w:rPr>
          <w:rFonts w:ascii="Aptos" w:eastAsia="Aptos" w:hAnsi="Aptos" w:cs="Arial"/>
          <w:lang w:val="cy-GB"/>
        </w:rPr>
        <w:t>Yn unol â gweledigaeth Llywodraeth Cymru, mae'r polisi hwn yn manylu ar sut, lle bynnag y bo'n bosibl, y dylid blaenoriaethu teithio yn unol â'r HTC. Mae'r HTC yn darparu ffordd o lywio penderfyniadau teithio at ddibenion busnes gan roi blaenoriaeth i'r dulliau teithio mwyaf cynaliadwy. Mae'r HTC yn blaenoriaethu gweithio gartref, cerdded ac olwyno, beicio, trafnidiaeth gyhoeddus a cherbydau allyriadau isel iawn dros gerbydau modur preifat eraill (petrol/disel). Fel sefydliad, byddwn yn gwneud hyn trwy ystyried yr HTC ar gyfer pob taith rydyn ni'n ei gwneud fel gweithwyr.</w:t>
      </w:r>
      <w:r>
        <w:rPr>
          <w:rFonts w:ascii="Aptos" w:eastAsia="Aptos" w:hAnsi="Aptos" w:cs="Arial"/>
          <w:i/>
          <w:iCs/>
          <w:lang w:val="cy-GB"/>
        </w:rPr>
        <w:t xml:space="preserve"> </w:t>
      </w:r>
    </w:p>
    <w:p w14:paraId="222A4BAB" w14:textId="2F2C20F5" w:rsidR="74ABFF2B" w:rsidRDefault="00D60A08" w:rsidP="04841B42">
      <w:r>
        <w:rPr>
          <w:rFonts w:ascii="Aptos" w:eastAsia="Aptos" w:hAnsi="Aptos" w:cs="Arial"/>
          <w:lang w:val="cy-GB"/>
        </w:rPr>
        <w:t>Wrth ystyried pa ddull o drafnidiaeth y dylech ei gymryd, cyfeiriwch at yr HTC ac adolygu pob lefel o'r hierarchaeth, a gofynnwch a yw hyn yn rhesymol? Os na, symudwch i'r lefel nesaf, a gofynnwch yr un cwestiwn nes i chi gyrraedd y lefel briodol ar gyfer eich taith, gan ystyried amgylchiadau personol, logisteg (ee, amser/cost/tywydd). Y nod yw sicrhau bod yr holl opsiynau cynaliadwy yn cael eu hystyried, ac nad cerbydau modur preifat yw'r dewis diofyn, pan fo opsiynau eraill ar gael.</w:t>
      </w:r>
    </w:p>
    <w:p w14:paraId="13FB82C3" w14:textId="5C636667" w:rsidR="097F1F3A" w:rsidRDefault="00D60A08" w:rsidP="04841B42">
      <w:r>
        <w:rPr>
          <w:rFonts w:ascii="Aptos" w:eastAsia="Aptos" w:hAnsi="Aptos" w:cs="Arial"/>
          <w:lang w:val="cy-GB"/>
        </w:rPr>
        <w:t>Cyn gwneud unrhyw daith, rhaid i chi gyfeirio at yr HTC i benderfynu a yw'r daith yn angenrheidiol ac os felly, pa ddull teithio yw’r gorau. Mae hyn yn golygu dewis y dull trafnidiaeth mwyaf cynaliadwy (a rhesymol ymarferol) ar gyfer y daith unigol a gofynion yr unigolyn (e.e. a ellir cynnal y cyfarfod ar-lein?).</w:t>
      </w:r>
      <w:r>
        <w:rPr>
          <w:rFonts w:ascii="Aptos" w:eastAsia="Aptos" w:hAnsi="Aptos" w:cs="Arial"/>
          <w:i/>
          <w:iCs/>
          <w:lang w:val="cy-GB"/>
        </w:rPr>
        <w:t xml:space="preserve"> </w:t>
      </w:r>
      <w:r>
        <w:rPr>
          <w:rFonts w:ascii="Aptos" w:eastAsia="Aptos" w:hAnsi="Aptos" w:cs="Arial"/>
          <w:lang w:val="cy-GB"/>
        </w:rPr>
        <w:t xml:space="preserve">Disgwylir i gydweithwyr fabwysiadu dull synnwyr cyffredin wrth wneud y penderfyniad hwn a cheisio cymorth rheolwr llinell os oes angen arweiniad arnynt. Dylai teithio sefydliadol fod at ddibenion hanfodol yn unig a rhaid i chi gael cymeradwyaeth eich rheolwr ymlaen llaw ar gyfer unrhyw deithiau y tu allan i'ch rôl arferol. </w:t>
      </w:r>
    </w:p>
    <w:p w14:paraId="208A92BC" w14:textId="515A9A6B" w:rsidR="097F1F3A" w:rsidRDefault="00D60A08" w:rsidP="2E214BF3">
      <w:r>
        <w:rPr>
          <w:rFonts w:ascii="Aptos" w:eastAsia="Aptos" w:hAnsi="Aptos" w:cs="Arial"/>
          <w:iCs/>
          <w:lang w:val="cy-GB"/>
        </w:rPr>
        <w:lastRenderedPageBreak/>
        <w:t>Mae [</w:t>
      </w:r>
      <w:r>
        <w:rPr>
          <w:rFonts w:ascii="Aptos" w:eastAsia="Aptos" w:hAnsi="Aptos" w:cs="Arial"/>
          <w:i/>
          <w:iCs/>
          <w:lang w:val="cy-GB"/>
        </w:rPr>
        <w:t>ENW’R SEFYDLIAD</w:t>
      </w:r>
      <w:r>
        <w:rPr>
          <w:rFonts w:ascii="Aptos" w:eastAsia="Aptos" w:hAnsi="Aptos" w:cs="Arial"/>
          <w:lang w:val="cy-GB"/>
        </w:rPr>
        <w:t>] am sicrhau bod cyflogeion yn cael eu had-dalu am dreuliau cymeradwy a dynnir yn ystod eu gwaith gan gynnwys teithio, prydau bwyd neu lety dros nos.</w:t>
      </w:r>
    </w:p>
    <w:p w14:paraId="6FFFFC0D" w14:textId="1633A9C6" w:rsidR="44439211" w:rsidRDefault="00D60A08" w:rsidP="2DA4A78D">
      <w:r>
        <w:rPr>
          <w:rFonts w:ascii="Aptos" w:eastAsia="Aptos" w:hAnsi="Aptos" w:cs="Arial"/>
          <w:lang w:val="cy-GB"/>
        </w:rPr>
        <w:t>Rydych chi'n gyfrifol am y defnydd effeithiol o adnoddau sy'n ymwneud â theithio sefydliadol, gan ystyried anghenion y sefydliad (h.y. a yw'r daith yn angenrheidiol?) a sicrhau bod eich hawliadau'n rhesymol, yn wirioneddol, yn angenrheidiol ac yn unol â pholisi treuliau [ENW’R SEFYDLIAD].</w:t>
      </w:r>
    </w:p>
    <w:p w14:paraId="22570AAC" w14:textId="17757AC3" w:rsidR="0426A86F" w:rsidRDefault="00D60A08" w:rsidP="6EACD0CC">
      <w:pPr>
        <w:rPr>
          <w:b/>
          <w:bCs/>
          <w:color w:val="3A7C22" w:themeColor="accent6" w:themeShade="BF"/>
        </w:rPr>
      </w:pPr>
      <w:r>
        <w:rPr>
          <w:rFonts w:ascii="Aptos" w:eastAsia="Aptos" w:hAnsi="Aptos" w:cs="Arial"/>
          <w:b/>
          <w:bCs/>
          <w:color w:val="3A7C22"/>
          <w:lang w:val="cy-GB"/>
        </w:rPr>
        <w:t xml:space="preserve">Arolwg Teithio Staff </w:t>
      </w:r>
      <w:r>
        <w:rPr>
          <w:rFonts w:ascii="Aptos" w:eastAsia="Aptos" w:hAnsi="Aptos" w:cs="Arial"/>
          <w:b/>
          <w:bCs/>
          <w:i/>
          <w:iCs/>
          <w:color w:val="3A7C22"/>
          <w:lang w:val="cy-GB"/>
        </w:rPr>
        <w:t>[gorfodol]</w:t>
      </w:r>
    </w:p>
    <w:p w14:paraId="591AF570" w14:textId="76909D6E" w:rsidR="11E0BF87" w:rsidRDefault="00D60A08" w:rsidP="2DA4A78D">
      <w:r>
        <w:rPr>
          <w:rFonts w:ascii="Aptos" w:eastAsia="Aptos" w:hAnsi="Aptos" w:cs="Arial"/>
          <w:lang w:val="cy-GB"/>
        </w:rPr>
        <w:t>Mae'r polisi hwn yn gofyn am gwblhau arolwg teithio staff blynyddol at ddibenion monitro, mesur ac adrodd. Fel gweithiwr, rhaid i chi ymrwymo i gymryd rhan yn yr arolwg.</w:t>
      </w:r>
    </w:p>
    <w:p w14:paraId="161839BF" w14:textId="6593F8E2" w:rsidR="008379BE" w:rsidRDefault="00D60A08" w:rsidP="2DA4A78D">
      <w:pPr>
        <w:rPr>
          <w:b/>
          <w:bCs/>
          <w:color w:val="3A7C22" w:themeColor="accent6" w:themeShade="BF"/>
        </w:rPr>
      </w:pPr>
      <w:r>
        <w:rPr>
          <w:rFonts w:ascii="Aptos" w:eastAsia="Aptos" w:hAnsi="Aptos" w:cs="Arial"/>
          <w:b/>
          <w:bCs/>
          <w:color w:val="3A7C22"/>
          <w:lang w:val="cy-GB"/>
        </w:rPr>
        <w:t xml:space="preserve">Cyfiawnhau eich dewis </w:t>
      </w:r>
      <w:r>
        <w:rPr>
          <w:rFonts w:ascii="Aptos" w:eastAsia="Aptos" w:hAnsi="Aptos" w:cs="Arial"/>
          <w:b/>
          <w:bCs/>
          <w:i/>
          <w:iCs/>
          <w:color w:val="3A7C22"/>
          <w:lang w:val="cy-GB"/>
        </w:rPr>
        <w:t>[dewisol – os yw'ch sefydliad yn gallu ychwanegu mecanwaith cyfiawnhau]</w:t>
      </w:r>
    </w:p>
    <w:p w14:paraId="114FC761" w14:textId="1E3DE9C2" w:rsidR="008379BE" w:rsidRPr="008379BE" w:rsidRDefault="00D60A08" w:rsidP="2DA4A78D">
      <w:r>
        <w:rPr>
          <w:rFonts w:ascii="Aptos" w:eastAsia="Aptos" w:hAnsi="Aptos" w:cs="Arial"/>
          <w:lang w:val="cy-GB"/>
        </w:rPr>
        <w:t>Wrth gyflwyno treuliau, rhaid i chi nodi ar gyfer pob taith eich bod wedi ystyried yr HTC a chyfiawnhau pam mai'r dull teithio a ddewiswyd oedd y mwyaf addas mewn perthynas â'r HTC. Mae hyn i helpu i nodi rhwystrau / cyfleoedd ar gyfer opsiynau teithio cynaliadwy.</w:t>
      </w:r>
    </w:p>
    <w:p w14:paraId="4E0A9EBB" w14:textId="5B65DEC1" w:rsidR="11E0BF87" w:rsidRDefault="00D60A08" w:rsidP="6399D482">
      <w:pPr>
        <w:rPr>
          <w:b/>
          <w:bCs/>
          <w:i/>
          <w:iCs/>
          <w:color w:val="3A7C22" w:themeColor="accent6" w:themeShade="BF"/>
        </w:rPr>
      </w:pPr>
      <w:r>
        <w:rPr>
          <w:rFonts w:ascii="Aptos" w:eastAsia="Aptos" w:hAnsi="Aptos" w:cs="Arial"/>
          <w:b/>
          <w:bCs/>
          <w:color w:val="3A7C22"/>
          <w:lang w:val="cy-GB"/>
        </w:rPr>
        <w:t xml:space="preserve">Amcanion </w:t>
      </w:r>
      <w:r>
        <w:rPr>
          <w:rFonts w:ascii="Aptos" w:eastAsia="Aptos" w:hAnsi="Aptos" w:cs="Arial"/>
          <w:b/>
          <w:bCs/>
          <w:i/>
          <w:iCs/>
          <w:color w:val="3A7C22"/>
          <w:lang w:val="cy-GB"/>
        </w:rPr>
        <w:t>[gorfodol]</w:t>
      </w:r>
    </w:p>
    <w:p w14:paraId="43BE8D1B" w14:textId="2E805FE7" w:rsidR="2A60D062" w:rsidRDefault="00D60A08" w:rsidP="6399D482">
      <w:pPr>
        <w:pStyle w:val="ListParagraph"/>
        <w:numPr>
          <w:ilvl w:val="0"/>
          <w:numId w:val="6"/>
        </w:numPr>
      </w:pPr>
      <w:r>
        <w:rPr>
          <w:rFonts w:ascii="Aptos" w:eastAsia="Aptos" w:hAnsi="Aptos" w:cs="Arial"/>
          <w:lang w:val="cy-GB"/>
        </w:rPr>
        <w:t>Nod y polisi hwn yw cefnogi nodau sero net a datgarboneiddio [ENW’R SEFYDLIAD] trwy annog a chefnogi teithio cynaliadwy yn unol â'r HTC.</w:t>
      </w:r>
    </w:p>
    <w:p w14:paraId="3194125B" w14:textId="441DB979" w:rsidR="683018EF" w:rsidRDefault="00D60A08" w:rsidP="6399D482">
      <w:pPr>
        <w:pStyle w:val="ListParagraph"/>
        <w:numPr>
          <w:ilvl w:val="0"/>
          <w:numId w:val="6"/>
        </w:numPr>
      </w:pPr>
      <w:r>
        <w:rPr>
          <w:rFonts w:ascii="Aptos" w:eastAsia="Aptos" w:hAnsi="Aptos" w:cs="Arial"/>
          <w:lang w:val="cy-GB"/>
        </w:rPr>
        <w:t xml:space="preserve">Nod y polisi hwn yw sicrhau na fydd unrhyw weithiwr dan anfantais am yr amser ychwanegol sy'n gysylltiedig â defnyddio dulliau trafnidiaeth gynaliadwy i deithio wrth ymgymryd â’u dyletswyddau. </w:t>
      </w:r>
    </w:p>
    <w:p w14:paraId="1DEDED24" w14:textId="4C48E7AC" w:rsidR="6096A69A" w:rsidRDefault="00D60A08" w:rsidP="6399D482">
      <w:pPr>
        <w:pStyle w:val="ListParagraph"/>
        <w:numPr>
          <w:ilvl w:val="0"/>
          <w:numId w:val="6"/>
        </w:numPr>
      </w:pPr>
      <w:r>
        <w:rPr>
          <w:rFonts w:ascii="Aptos" w:eastAsia="Aptos" w:hAnsi="Aptos" w:cs="Arial"/>
          <w:lang w:val="cy-GB"/>
        </w:rPr>
        <w:t>Nod y polisi hwn yw cefnogi prosesau casglu data teithio staff yn well i ddeall rhwystrau a chyfleoedd ar gyfer teithio staff a llywio adrodd carbon sefydliadol.</w:t>
      </w:r>
    </w:p>
    <w:p w14:paraId="4FA0247A" w14:textId="721786DF" w:rsidR="008379BE" w:rsidRDefault="00D60A08" w:rsidP="008379BE">
      <w:pPr>
        <w:pStyle w:val="ListParagraph"/>
        <w:numPr>
          <w:ilvl w:val="0"/>
          <w:numId w:val="6"/>
        </w:numPr>
      </w:pPr>
      <w:r>
        <w:rPr>
          <w:rFonts w:ascii="Aptos" w:eastAsia="Aptos" w:hAnsi="Aptos" w:cs="Arial"/>
          <w:lang w:val="cy-GB"/>
        </w:rPr>
        <w:t>Nod y polisi hwn yw hyrwyddo dewisiadau iach a chynaliadwy trwy wella ymwybyddiaeth o gyfleoedd teithio cynaliadwy (h.y. cynllun llogi beiciau) a darparu adnoddau dilynol i'w gwneud yn fwy hygyrch i staff.</w:t>
      </w:r>
    </w:p>
    <w:p w14:paraId="782DC2B8" w14:textId="77777777" w:rsidR="00F95DEC" w:rsidRDefault="00F95DEC" w:rsidP="00F95DEC">
      <w:pPr>
        <w:pStyle w:val="ListParagraph"/>
      </w:pPr>
    </w:p>
    <w:p w14:paraId="1AD8B962" w14:textId="372A7FC1" w:rsidR="3FD9E83E" w:rsidRDefault="00D60A08" w:rsidP="58A9D823">
      <w:pPr>
        <w:rPr>
          <w:b/>
          <w:bCs/>
          <w:color w:val="3A7C22" w:themeColor="accent6" w:themeShade="BF"/>
        </w:rPr>
      </w:pPr>
      <w:r>
        <w:rPr>
          <w:rFonts w:ascii="Aptos" w:eastAsia="Aptos" w:hAnsi="Aptos" w:cs="Arial"/>
          <w:b/>
          <w:bCs/>
          <w:color w:val="3A7C22"/>
          <w:lang w:val="cy-GB"/>
        </w:rPr>
        <w:t xml:space="preserve">Dogfennau ategol </w:t>
      </w:r>
      <w:r>
        <w:rPr>
          <w:rFonts w:ascii="Aptos" w:eastAsia="Aptos" w:hAnsi="Aptos" w:cs="Arial"/>
          <w:b/>
          <w:bCs/>
          <w:i/>
          <w:iCs/>
          <w:color w:val="3A7C22"/>
          <w:lang w:val="cy-GB"/>
        </w:rPr>
        <w:t>[gorfodol]</w:t>
      </w:r>
    </w:p>
    <w:p w14:paraId="3759F6EF" w14:textId="01FF6927" w:rsidR="62533218" w:rsidRDefault="00D60A08" w:rsidP="2E214BF3">
      <w:r>
        <w:rPr>
          <w:rFonts w:ascii="Aptos" w:eastAsia="Aptos" w:hAnsi="Aptos" w:cs="Arial"/>
          <w:lang w:val="cy-GB"/>
        </w:rPr>
        <w:t xml:space="preserve">Mae'r polisi hwn yn cefnogi cyflwyno sawl darn cenedlaethol o ddeddfwriaeth a pholisïau gan gynnwys, ond heb fod yn gyfyngedig i: </w:t>
      </w:r>
    </w:p>
    <w:p w14:paraId="02B3E7FB" w14:textId="07CEC346" w:rsidR="62533218" w:rsidRDefault="62533218" w:rsidP="2E214BF3">
      <w:pPr>
        <w:pStyle w:val="ListParagraph"/>
        <w:numPr>
          <w:ilvl w:val="0"/>
          <w:numId w:val="5"/>
        </w:numPr>
        <w:rPr>
          <w:rFonts w:ascii="Aptos" w:eastAsia="Aptos" w:hAnsi="Aptos" w:cs="Arial"/>
          <w:color w:val="467886"/>
          <w:lang w:val="cy-GB"/>
        </w:rPr>
      </w:pPr>
      <w:hyperlink r:id="rId12">
        <w:r>
          <w:rPr>
            <w:rFonts w:ascii="Aptos" w:eastAsia="Aptos" w:hAnsi="Aptos" w:cs="Arial"/>
            <w:color w:val="467886"/>
            <w:u w:val="single"/>
            <w:lang w:val="cy-GB"/>
          </w:rPr>
          <w:t>Deddf Llesiant Cenedlaethau'r Dyfodol (Cymru) 2015 (Comisiynydd Cenedlaethau'r Dyfodol Cymru)</w:t>
        </w:r>
      </w:hyperlink>
    </w:p>
    <w:p w14:paraId="408C25CD" w14:textId="377F952F" w:rsidR="3047F03F" w:rsidRDefault="3047F03F" w:rsidP="2E214BF3">
      <w:pPr>
        <w:pStyle w:val="ListParagraph"/>
        <w:numPr>
          <w:ilvl w:val="0"/>
          <w:numId w:val="5"/>
        </w:numPr>
        <w:rPr>
          <w:rFonts w:ascii="Aptos" w:eastAsia="Aptos" w:hAnsi="Aptos" w:cs="Arial"/>
          <w:color w:val="467886"/>
          <w:lang w:val="cy-GB"/>
        </w:rPr>
      </w:pPr>
      <w:hyperlink r:id="rId13">
        <w:r>
          <w:rPr>
            <w:rFonts w:ascii="Aptos" w:eastAsia="Aptos" w:hAnsi="Aptos" w:cs="Arial"/>
            <w:color w:val="467886"/>
            <w:u w:val="single"/>
            <w:lang w:val="cy-GB"/>
          </w:rPr>
          <w:t>Cynllun Cyflawni Cenedlaethol ar gyfer Trafnidiaeth 2022 i 2027 | LLYW.CYMRU</w:t>
        </w:r>
      </w:hyperlink>
    </w:p>
    <w:p w14:paraId="4192B42D" w14:textId="238B6882" w:rsidR="3047F03F" w:rsidRDefault="3047F03F" w:rsidP="2E214BF3">
      <w:pPr>
        <w:pStyle w:val="ListParagraph"/>
        <w:numPr>
          <w:ilvl w:val="0"/>
          <w:numId w:val="5"/>
        </w:numPr>
        <w:rPr>
          <w:rFonts w:ascii="Aptos" w:eastAsia="Aptos" w:hAnsi="Aptos" w:cs="Arial"/>
          <w:color w:val="467886"/>
          <w:lang w:val="cy-GB"/>
        </w:rPr>
      </w:pPr>
      <w:hyperlink r:id="rId14">
        <w:r>
          <w:rPr>
            <w:rFonts w:ascii="Aptos" w:eastAsia="Aptos" w:hAnsi="Aptos" w:cs="Arial"/>
            <w:color w:val="467886"/>
            <w:u w:val="single"/>
            <w:lang w:val="cy-GB"/>
          </w:rPr>
          <w:t>Sero Net Cymru: Cyllideb garbon 2 | LLYW.CYMRU</w:t>
        </w:r>
      </w:hyperlink>
    </w:p>
    <w:p w14:paraId="2EA94FDF" w14:textId="0884C36E" w:rsidR="3047F03F" w:rsidRDefault="3047F03F" w:rsidP="2E214BF3">
      <w:pPr>
        <w:pStyle w:val="ListParagraph"/>
        <w:numPr>
          <w:ilvl w:val="0"/>
          <w:numId w:val="5"/>
        </w:numPr>
        <w:rPr>
          <w:rFonts w:ascii="Aptos" w:eastAsia="Aptos" w:hAnsi="Aptos" w:cs="Arial"/>
          <w:color w:val="467886"/>
          <w:lang w:val="cy-GB"/>
        </w:rPr>
      </w:pPr>
      <w:hyperlink r:id="rId15">
        <w:r>
          <w:rPr>
            <w:rFonts w:ascii="Aptos" w:eastAsia="Aptos" w:hAnsi="Aptos" w:cs="Arial"/>
            <w:color w:val="467886"/>
            <w:u w:val="single"/>
            <w:lang w:val="cy-GB"/>
          </w:rPr>
          <w:t>Deddf yr Amgylchedd (Cymru) 2016: taflenni ffeithiau | LLYW.CYMRU</w:t>
        </w:r>
      </w:hyperlink>
    </w:p>
    <w:p w14:paraId="29AC1E5D" w14:textId="6A9CD515" w:rsidR="3047F03F" w:rsidRDefault="3047F03F" w:rsidP="2E214BF3">
      <w:pPr>
        <w:pStyle w:val="ListParagraph"/>
        <w:numPr>
          <w:ilvl w:val="0"/>
          <w:numId w:val="5"/>
        </w:numPr>
        <w:rPr>
          <w:rFonts w:ascii="Aptos" w:eastAsia="Aptos" w:hAnsi="Aptos" w:cs="Arial"/>
          <w:color w:val="467886"/>
          <w:lang w:val="cy-GB"/>
        </w:rPr>
      </w:pPr>
      <w:hyperlink r:id="rId16">
        <w:r>
          <w:rPr>
            <w:rFonts w:ascii="Aptos" w:eastAsia="Aptos" w:hAnsi="Aptos" w:cs="Arial"/>
            <w:color w:val="467886"/>
            <w:u w:val="single"/>
            <w:lang w:val="cy-GB"/>
          </w:rPr>
          <w:t>Ffyniant i bawb: Cymru sy'n effro i'r hinsawdd | LLYW.CYMRU</w:t>
        </w:r>
      </w:hyperlink>
    </w:p>
    <w:p w14:paraId="52D829EC" w14:textId="53CE2DBE" w:rsidR="3047F03F" w:rsidRDefault="3047F03F" w:rsidP="3B31FBA4">
      <w:pPr>
        <w:pStyle w:val="ListParagraph"/>
        <w:numPr>
          <w:ilvl w:val="0"/>
          <w:numId w:val="5"/>
        </w:numPr>
        <w:rPr>
          <w:rStyle w:val="Hyperlink"/>
          <w:rFonts w:ascii="Aptos" w:eastAsia="Aptos" w:hAnsi="Aptos" w:cs="Arial"/>
          <w:lang w:val="cy-GB"/>
        </w:rPr>
      </w:pPr>
      <w:hyperlink r:id="rId17">
        <w:r>
          <w:rPr>
            <w:rFonts w:ascii="Aptos" w:eastAsia="Aptos" w:hAnsi="Aptos" w:cs="Arial"/>
            <w:color w:val="467886"/>
            <w:u w:val="single"/>
            <w:lang w:val="cy-GB"/>
          </w:rPr>
          <w:t>Ffyniant i bawb: Cymru carbon isel | LLYW.CYMRU</w:t>
        </w:r>
      </w:hyperlink>
    </w:p>
    <w:p w14:paraId="31C37A82" w14:textId="2E92D64B" w:rsidR="73386F83" w:rsidRDefault="73386F83" w:rsidP="3B31FBA4">
      <w:pPr>
        <w:pStyle w:val="ListParagraph"/>
        <w:numPr>
          <w:ilvl w:val="0"/>
          <w:numId w:val="5"/>
        </w:numPr>
        <w:rPr>
          <w:rFonts w:ascii="Aptos" w:eastAsia="Aptos" w:hAnsi="Aptos" w:cs="Arial"/>
          <w:color w:val="467886"/>
          <w:lang w:val="cy-GB"/>
        </w:rPr>
      </w:pPr>
      <w:hyperlink r:id="rId18">
        <w:r>
          <w:rPr>
            <w:rFonts w:ascii="Aptos" w:eastAsia="Aptos" w:hAnsi="Aptos" w:cs="Arial"/>
            <w:color w:val="467886"/>
            <w:u w:val="single"/>
            <w:lang w:val="cy-GB"/>
          </w:rPr>
          <w:t>Deddf Teithio Llesol (Cymru) 2013 | Cyfraith Cymru</w:t>
        </w:r>
      </w:hyperlink>
    </w:p>
    <w:p w14:paraId="34360CE7" w14:textId="5DE7D5F1" w:rsidR="00EB4C6E" w:rsidRPr="00EB4C6E" w:rsidRDefault="00EB4C6E" w:rsidP="75F47C96">
      <w:pPr>
        <w:pStyle w:val="ListParagraph"/>
        <w:numPr>
          <w:ilvl w:val="0"/>
          <w:numId w:val="5"/>
        </w:numPr>
        <w:rPr>
          <w:rStyle w:val="Hyperlink"/>
          <w:rFonts w:ascii="Aptos" w:eastAsia="Aptos" w:hAnsi="Aptos" w:cs="Arial"/>
          <w:lang w:val="cy-GB"/>
        </w:rPr>
      </w:pPr>
      <w:hyperlink r:id="rId19" w:anchor=":~:text=%E2%80%8BThe%20Healthy%20Travel%20Charters,ultra%20low%20emission%20vehicle%20use.">
        <w:r>
          <w:rPr>
            <w:rFonts w:ascii="Aptos" w:eastAsia="Aptos" w:hAnsi="Aptos" w:cs="Arial"/>
            <w:color w:val="467886"/>
            <w:u w:val="single"/>
            <w:lang w:val="cy-GB"/>
          </w:rPr>
          <w:t>Gwybodaeth am y Siarteri - Teithio Llesol Cymru</w:t>
        </w:r>
      </w:hyperlink>
    </w:p>
    <w:p w14:paraId="5309EEEF" w14:textId="77777777" w:rsidR="00E0635A" w:rsidRDefault="00E0635A" w:rsidP="75F47C96">
      <w:pPr>
        <w:pStyle w:val="ListParagraph"/>
        <w:numPr>
          <w:ilvl w:val="0"/>
          <w:numId w:val="5"/>
        </w:numPr>
        <w:rPr>
          <w:rFonts w:ascii="Aptos" w:eastAsia="Aptos" w:hAnsi="Aptos" w:cs="Arial"/>
          <w:color w:val="467886"/>
          <w:lang w:val="cy-GB"/>
        </w:rPr>
      </w:pPr>
      <w:hyperlink r:id="rId20">
        <w:r>
          <w:rPr>
            <w:rFonts w:ascii="Aptos" w:eastAsia="Aptos" w:hAnsi="Aptos" w:cs="Arial"/>
            <w:color w:val="467886"/>
            <w:u w:val="single"/>
            <w:lang w:val="cy-GB"/>
          </w:rPr>
          <w:t>Pedwaredd Cyllideb Garbon Cymru - Pwyllgor Newid Hinsawdd</w:t>
        </w:r>
      </w:hyperlink>
    </w:p>
    <w:p w14:paraId="29E90F7F" w14:textId="30E16C71" w:rsidR="0A14F5CC" w:rsidRDefault="0A14F5CC" w:rsidP="75F47C96">
      <w:pPr>
        <w:pStyle w:val="ListParagraph"/>
        <w:numPr>
          <w:ilvl w:val="0"/>
          <w:numId w:val="5"/>
        </w:numPr>
        <w:rPr>
          <w:rFonts w:ascii="Aptos" w:eastAsia="Aptos" w:hAnsi="Aptos" w:cs="Arial"/>
          <w:color w:val="467886"/>
          <w:lang w:val="cy-GB"/>
        </w:rPr>
      </w:pPr>
      <w:hyperlink r:id="rId21" w:history="1">
        <w:r>
          <w:rPr>
            <w:rFonts w:ascii="Aptos" w:eastAsia="Aptos" w:hAnsi="Aptos" w:cs="Arial"/>
            <w:color w:val="467886"/>
            <w:u w:val="single"/>
            <w:lang w:val="cy-GB"/>
          </w:rPr>
          <w:t>Llwybr Newydd: strategaeth drafnidiaeth Cymru 2021 | LLYW.CYMRU</w:t>
        </w:r>
      </w:hyperlink>
    </w:p>
    <w:p w14:paraId="7A4842CA" w14:textId="65BDB9B0" w:rsidR="7271C0BF" w:rsidRDefault="00D60A08" w:rsidP="2DA4A78D">
      <w:pPr>
        <w:rPr>
          <w:b/>
          <w:bCs/>
          <w:i/>
          <w:iCs/>
          <w:color w:val="3A7C22" w:themeColor="accent6" w:themeShade="BF"/>
          <w:highlight w:val="yellow"/>
        </w:rPr>
      </w:pPr>
      <w:r>
        <w:rPr>
          <w:rFonts w:ascii="Aptos" w:eastAsia="Aptos" w:hAnsi="Aptos" w:cs="Arial"/>
          <w:b/>
          <w:bCs/>
          <w:color w:val="3A7C22"/>
          <w:lang w:val="cy-GB"/>
        </w:rPr>
        <w:t xml:space="preserve">Adnoddau perthnasol </w:t>
      </w:r>
      <w:r>
        <w:rPr>
          <w:rFonts w:ascii="Aptos" w:eastAsia="Aptos" w:hAnsi="Aptos" w:cs="Arial"/>
          <w:b/>
          <w:bCs/>
          <w:i/>
          <w:iCs/>
          <w:color w:val="3A7C22"/>
          <w:lang w:val="cy-GB"/>
        </w:rPr>
        <w:t xml:space="preserve">(gorfodol) </w:t>
      </w:r>
      <w:commentRangeStart w:id="0"/>
      <w:commentRangeEnd w:id="0"/>
      <w:r>
        <w:rPr>
          <w:rStyle w:val="CommentReference"/>
          <w:b/>
          <w:bCs/>
          <w:i/>
          <w:iCs/>
          <w:color w:val="3A7C22" w:themeColor="accent6" w:themeShade="BF"/>
          <w:sz w:val="22"/>
          <w:szCs w:val="22"/>
          <w:highlight w:val="yellow"/>
        </w:rPr>
        <w:commentReference w:id="0"/>
      </w:r>
    </w:p>
    <w:p w14:paraId="2B421795" w14:textId="54034CE1" w:rsidR="4AC4A7C6" w:rsidRDefault="00D60A08" w:rsidP="6399D482">
      <w:r>
        <w:rPr>
          <w:rFonts w:ascii="Aptos" w:eastAsia="Aptos" w:hAnsi="Aptos" w:cs="Arial"/>
          <w:lang w:val="cy-GB"/>
        </w:rPr>
        <w:lastRenderedPageBreak/>
        <w:t xml:space="preserve">Er mwyn helpu i roi’r polisi ar waith, mae nifer o adnoddau a mentrau ar gael i staff ar hyn o bryd er mwyn cefnogi'r ystyriaeth o deithio cynaliadwy. Ewch i wefan y </w:t>
      </w:r>
      <w:hyperlink r:id="rId26" w:history="1">
        <w:r w:rsidRPr="00CC7A3F">
          <w:rPr>
            <w:rStyle w:val="Hyperlink"/>
            <w:rFonts w:ascii="Aptos" w:eastAsia="Aptos" w:hAnsi="Aptos" w:cs="Arial"/>
            <w:lang w:val="cy-GB"/>
          </w:rPr>
          <w:t>Siarter Teithio Iach i gael rhagor o wybodaeth</w:t>
        </w:r>
      </w:hyperlink>
      <w:r w:rsidRPr="00CC7A3F">
        <w:rPr>
          <w:rFonts w:ascii="Aptos" w:eastAsia="Aptos" w:hAnsi="Aptos" w:cs="Arial"/>
          <w:lang w:val="cy-GB"/>
        </w:rPr>
        <w:t>.</w:t>
      </w:r>
    </w:p>
    <w:p w14:paraId="6D25C14D" w14:textId="47D5F438" w:rsidR="6CD86EF2" w:rsidRDefault="00D60A08" w:rsidP="2DA4A78D">
      <w:pPr>
        <w:rPr>
          <w:i/>
          <w:iCs/>
        </w:rPr>
      </w:pPr>
      <w:r>
        <w:rPr>
          <w:rFonts w:ascii="Aptos" w:eastAsia="Aptos" w:hAnsi="Aptos" w:cs="Arial"/>
          <w:i/>
          <w:iCs/>
          <w:lang w:val="cy-GB"/>
        </w:rPr>
        <w:t>[Mae'r canlynol yn ddewisol ac yn enghreifftiau o'r hyn y gallai eich sefydliad ei gynnwys.]</w:t>
      </w:r>
    </w:p>
    <w:p w14:paraId="31A9B666" w14:textId="25CA42F0" w:rsidR="7271C0BF" w:rsidRDefault="00D60A08" w:rsidP="2DA4A78D">
      <w:pPr>
        <w:pStyle w:val="ListParagraph"/>
        <w:numPr>
          <w:ilvl w:val="0"/>
          <w:numId w:val="2"/>
        </w:numPr>
        <w:rPr>
          <w:i/>
          <w:iCs/>
        </w:rPr>
      </w:pPr>
      <w:r>
        <w:rPr>
          <w:rFonts w:ascii="Aptos" w:eastAsia="Aptos" w:hAnsi="Aptos" w:cs="Arial"/>
          <w:i/>
          <w:iCs/>
          <w:lang w:val="cy-GB"/>
        </w:rPr>
        <w:t>Coeden Benderfyniadau</w:t>
      </w:r>
    </w:p>
    <w:p w14:paraId="62BB013C" w14:textId="3FD41A19" w:rsidR="7271C0BF" w:rsidRDefault="00D60A08" w:rsidP="2DA4A78D">
      <w:pPr>
        <w:pStyle w:val="ListParagraph"/>
        <w:numPr>
          <w:ilvl w:val="0"/>
          <w:numId w:val="2"/>
        </w:numPr>
        <w:rPr>
          <w:i/>
          <w:iCs/>
        </w:rPr>
      </w:pPr>
      <w:r>
        <w:rPr>
          <w:rFonts w:ascii="Aptos" w:eastAsia="Aptos" w:hAnsi="Aptos" w:cs="Arial"/>
          <w:i/>
          <w:iCs/>
          <w:lang w:val="cy-GB"/>
        </w:rPr>
        <w:t>Cynllun Beicio i’r Gwaith</w:t>
      </w:r>
    </w:p>
    <w:p w14:paraId="30A82E26" w14:textId="198C815D" w:rsidR="7271C0BF" w:rsidRDefault="00D60A08" w:rsidP="2DA4A78D">
      <w:pPr>
        <w:pStyle w:val="ListParagraph"/>
        <w:numPr>
          <w:ilvl w:val="0"/>
          <w:numId w:val="2"/>
        </w:numPr>
        <w:rPr>
          <w:i/>
          <w:iCs/>
        </w:rPr>
      </w:pPr>
      <w:r>
        <w:rPr>
          <w:rFonts w:ascii="Aptos" w:eastAsia="Aptos" w:hAnsi="Aptos" w:cs="Arial"/>
          <w:i/>
          <w:iCs/>
          <w:lang w:val="cy-GB"/>
        </w:rPr>
        <w:t xml:space="preserve">Cynllun Gostyngiadau Teithio ar y Trên </w:t>
      </w:r>
    </w:p>
    <w:p w14:paraId="02A7F2AE" w14:textId="51B89ECF" w:rsidR="7271C0BF" w:rsidRDefault="00D60A08" w:rsidP="2DA4A78D">
      <w:pPr>
        <w:pStyle w:val="ListParagraph"/>
        <w:numPr>
          <w:ilvl w:val="0"/>
          <w:numId w:val="2"/>
        </w:numPr>
        <w:rPr>
          <w:i/>
          <w:iCs/>
        </w:rPr>
      </w:pPr>
      <w:r>
        <w:rPr>
          <w:rFonts w:ascii="Aptos" w:eastAsia="Aptos" w:hAnsi="Aptos" w:cs="Arial"/>
          <w:i/>
          <w:iCs/>
          <w:lang w:val="cy-GB"/>
        </w:rPr>
        <w:t>Cynllun Ildio Cyflog Cerbydau Trydan</w:t>
      </w:r>
    </w:p>
    <w:p w14:paraId="2A820FAC" w14:textId="0A37D035" w:rsidR="7271C0BF" w:rsidRDefault="00D60A08" w:rsidP="2DA4A78D">
      <w:pPr>
        <w:pStyle w:val="ListParagraph"/>
        <w:numPr>
          <w:ilvl w:val="0"/>
          <w:numId w:val="2"/>
        </w:numPr>
        <w:rPr>
          <w:i/>
          <w:iCs/>
        </w:rPr>
      </w:pPr>
      <w:r>
        <w:rPr>
          <w:rFonts w:ascii="Aptos" w:eastAsia="Aptos" w:hAnsi="Aptos" w:cs="Arial"/>
          <w:i/>
          <w:iCs/>
          <w:lang w:val="cy-GB"/>
        </w:rPr>
        <w:t>Amserlenni Bysus a Threnau</w:t>
      </w:r>
    </w:p>
    <w:p w14:paraId="633E07C4" w14:textId="002A7218" w:rsidR="7271C0BF" w:rsidRDefault="00D60A08" w:rsidP="2DA4A78D">
      <w:pPr>
        <w:pStyle w:val="ListParagraph"/>
        <w:numPr>
          <w:ilvl w:val="0"/>
          <w:numId w:val="2"/>
        </w:numPr>
        <w:rPr>
          <w:i/>
          <w:iCs/>
        </w:rPr>
      </w:pPr>
      <w:r>
        <w:rPr>
          <w:rFonts w:ascii="Aptos" w:eastAsia="Aptos" w:hAnsi="Aptos" w:cs="Arial"/>
          <w:i/>
          <w:iCs/>
          <w:lang w:val="cy-GB"/>
        </w:rPr>
        <w:t>Mapiau teithio llesol</w:t>
      </w:r>
    </w:p>
    <w:p w14:paraId="479917F2" w14:textId="0E1DD8E3" w:rsidR="0C8AF91F" w:rsidRDefault="00D60A08" w:rsidP="2DA4A78D">
      <w:pPr>
        <w:pStyle w:val="ListParagraph"/>
        <w:numPr>
          <w:ilvl w:val="0"/>
          <w:numId w:val="2"/>
        </w:numPr>
        <w:rPr>
          <w:i/>
          <w:iCs/>
        </w:rPr>
      </w:pPr>
      <w:r>
        <w:rPr>
          <w:rFonts w:ascii="Aptos" w:eastAsia="Aptos" w:hAnsi="Aptos" w:cs="Arial"/>
          <w:i/>
          <w:iCs/>
          <w:lang w:val="cy-GB"/>
        </w:rPr>
        <w:t>Treuliau beicio</w:t>
      </w:r>
    </w:p>
    <w:p w14:paraId="1FA70A15" w14:textId="2A536EE8" w:rsidR="6BED2578" w:rsidRDefault="00D60A08" w:rsidP="58A9D823">
      <w:pPr>
        <w:rPr>
          <w:b/>
          <w:bCs/>
          <w:color w:val="3A7C22" w:themeColor="accent6" w:themeShade="BF"/>
        </w:rPr>
      </w:pPr>
      <w:r>
        <w:rPr>
          <w:rFonts w:ascii="Aptos" w:eastAsia="Aptos" w:hAnsi="Aptos" w:cs="Arial"/>
          <w:b/>
          <w:bCs/>
          <w:color w:val="3A7C22"/>
          <w:lang w:val="cy-GB"/>
        </w:rPr>
        <w:t>Atebolrwydd</w:t>
      </w:r>
    </w:p>
    <w:p w14:paraId="393278B1" w14:textId="629B203F" w:rsidR="6BED2578" w:rsidRDefault="00D60A08" w:rsidP="6399D482">
      <w:r>
        <w:rPr>
          <w:rFonts w:ascii="Aptos" w:eastAsia="Aptos" w:hAnsi="Aptos" w:cs="Arial"/>
          <w:lang w:val="cy-GB"/>
        </w:rPr>
        <w:t>Mae'r templed polisi hwn yn gyfrifoldeb [TÎM CYFRIFOL Y SEFYDLIAD].</w:t>
      </w:r>
    </w:p>
    <w:tbl>
      <w:tblPr>
        <w:tblStyle w:val="TableGrid"/>
        <w:tblW w:w="0" w:type="auto"/>
        <w:tblLayout w:type="fixed"/>
        <w:tblLook w:val="06A0" w:firstRow="1" w:lastRow="0" w:firstColumn="1" w:lastColumn="0" w:noHBand="1" w:noVBand="1"/>
      </w:tblPr>
      <w:tblGrid>
        <w:gridCol w:w="4508"/>
        <w:gridCol w:w="4508"/>
      </w:tblGrid>
      <w:tr w:rsidR="00261D52" w14:paraId="2A27E701" w14:textId="77777777" w:rsidTr="2DA4A78D">
        <w:trPr>
          <w:trHeight w:val="300"/>
        </w:trPr>
        <w:tc>
          <w:tcPr>
            <w:tcW w:w="4508" w:type="dxa"/>
          </w:tcPr>
          <w:p w14:paraId="3455E4C8" w14:textId="6253057C" w:rsidR="6BED2578" w:rsidRDefault="00D60A08" w:rsidP="58A9D823">
            <w:pPr>
              <w:rPr>
                <w:b/>
                <w:bCs/>
                <w:color w:val="3A7C22" w:themeColor="accent6" w:themeShade="BF"/>
              </w:rPr>
            </w:pPr>
            <w:r>
              <w:rPr>
                <w:rFonts w:ascii="Aptos" w:eastAsia="Aptos" w:hAnsi="Aptos" w:cs="Arial"/>
                <w:b/>
                <w:bCs/>
                <w:color w:val="3A7C22"/>
                <w:lang w:val="cy-GB"/>
              </w:rPr>
              <w:t>Crëwyd gan:</w:t>
            </w:r>
          </w:p>
        </w:tc>
        <w:tc>
          <w:tcPr>
            <w:tcW w:w="4508" w:type="dxa"/>
          </w:tcPr>
          <w:p w14:paraId="58A2DFC5" w14:textId="4F957A32" w:rsidR="2E214BF3" w:rsidRDefault="2E214BF3" w:rsidP="2E214BF3">
            <w:pPr>
              <w:rPr>
                <w:b/>
                <w:bCs/>
              </w:rPr>
            </w:pPr>
          </w:p>
        </w:tc>
      </w:tr>
      <w:tr w:rsidR="00261D52" w14:paraId="2D63F61C" w14:textId="77777777" w:rsidTr="2DA4A78D">
        <w:trPr>
          <w:trHeight w:val="300"/>
        </w:trPr>
        <w:tc>
          <w:tcPr>
            <w:tcW w:w="4508" w:type="dxa"/>
          </w:tcPr>
          <w:p w14:paraId="38EAAC83" w14:textId="062D4D2D" w:rsidR="6BED2578" w:rsidRDefault="00D60A08" w:rsidP="58A9D823">
            <w:pPr>
              <w:rPr>
                <w:b/>
                <w:bCs/>
                <w:color w:val="3A7C22" w:themeColor="accent6" w:themeShade="BF"/>
              </w:rPr>
            </w:pPr>
            <w:r>
              <w:rPr>
                <w:rFonts w:ascii="Aptos" w:eastAsia="Aptos" w:hAnsi="Aptos" w:cs="Arial"/>
                <w:b/>
                <w:bCs/>
                <w:color w:val="3A7C22"/>
                <w:lang w:val="cy-GB"/>
              </w:rPr>
              <w:t>Dyddiad Llunio:</w:t>
            </w:r>
          </w:p>
        </w:tc>
        <w:tc>
          <w:tcPr>
            <w:tcW w:w="4508" w:type="dxa"/>
          </w:tcPr>
          <w:p w14:paraId="3498E875" w14:textId="4F957A32" w:rsidR="2E214BF3" w:rsidRDefault="2E214BF3" w:rsidP="2E214BF3">
            <w:pPr>
              <w:rPr>
                <w:b/>
                <w:bCs/>
              </w:rPr>
            </w:pPr>
          </w:p>
        </w:tc>
      </w:tr>
      <w:tr w:rsidR="00261D52" w14:paraId="7D7928F4" w14:textId="77777777" w:rsidTr="2DA4A78D">
        <w:trPr>
          <w:trHeight w:val="300"/>
        </w:trPr>
        <w:tc>
          <w:tcPr>
            <w:tcW w:w="4508" w:type="dxa"/>
          </w:tcPr>
          <w:p w14:paraId="540B06B1" w14:textId="22417C69" w:rsidR="6BED2578" w:rsidRDefault="00D60A08" w:rsidP="58A9D823">
            <w:pPr>
              <w:rPr>
                <w:b/>
                <w:bCs/>
                <w:color w:val="3A7C22" w:themeColor="accent6" w:themeShade="BF"/>
              </w:rPr>
            </w:pPr>
            <w:r>
              <w:rPr>
                <w:rFonts w:ascii="Aptos" w:eastAsia="Aptos" w:hAnsi="Aptos" w:cs="Arial"/>
                <w:b/>
                <w:bCs/>
                <w:color w:val="3A7C22"/>
                <w:lang w:val="cy-GB"/>
              </w:rPr>
              <w:t>Adolygwyd gan:</w:t>
            </w:r>
          </w:p>
        </w:tc>
        <w:tc>
          <w:tcPr>
            <w:tcW w:w="4508" w:type="dxa"/>
          </w:tcPr>
          <w:p w14:paraId="066B99CE" w14:textId="4F957A32" w:rsidR="2E214BF3" w:rsidRDefault="2E214BF3" w:rsidP="2E214BF3">
            <w:pPr>
              <w:rPr>
                <w:b/>
                <w:bCs/>
              </w:rPr>
            </w:pPr>
          </w:p>
        </w:tc>
      </w:tr>
      <w:tr w:rsidR="00261D52" w14:paraId="1E43FF9D" w14:textId="77777777" w:rsidTr="2DA4A78D">
        <w:trPr>
          <w:trHeight w:val="300"/>
        </w:trPr>
        <w:tc>
          <w:tcPr>
            <w:tcW w:w="4508" w:type="dxa"/>
          </w:tcPr>
          <w:p w14:paraId="63811563" w14:textId="5EBE69CD" w:rsidR="6BED2578" w:rsidRDefault="00D60A08" w:rsidP="58A9D823">
            <w:pPr>
              <w:rPr>
                <w:b/>
                <w:bCs/>
                <w:color w:val="3A7C22" w:themeColor="accent6" w:themeShade="BF"/>
              </w:rPr>
            </w:pPr>
            <w:r>
              <w:rPr>
                <w:rFonts w:ascii="Aptos" w:eastAsia="Aptos" w:hAnsi="Aptos" w:cs="Arial"/>
                <w:b/>
                <w:bCs/>
                <w:color w:val="3A7C22"/>
                <w:lang w:val="cy-GB"/>
              </w:rPr>
              <w:t xml:space="preserve">Dyddiad Adolygu:   </w:t>
            </w:r>
          </w:p>
        </w:tc>
        <w:tc>
          <w:tcPr>
            <w:tcW w:w="4508" w:type="dxa"/>
          </w:tcPr>
          <w:p w14:paraId="5E55C877" w14:textId="4F957A32" w:rsidR="2E214BF3" w:rsidRDefault="2E214BF3" w:rsidP="2E214BF3">
            <w:pPr>
              <w:rPr>
                <w:b/>
                <w:bCs/>
              </w:rPr>
            </w:pPr>
          </w:p>
        </w:tc>
      </w:tr>
      <w:tr w:rsidR="00261D52" w14:paraId="3507B6AD" w14:textId="77777777" w:rsidTr="2DA4A78D">
        <w:trPr>
          <w:trHeight w:val="300"/>
        </w:trPr>
        <w:tc>
          <w:tcPr>
            <w:tcW w:w="4508" w:type="dxa"/>
          </w:tcPr>
          <w:p w14:paraId="6ADB55AE" w14:textId="6BE82CF4" w:rsidR="6BED2578" w:rsidRDefault="00D60A08" w:rsidP="58A9D823">
            <w:pPr>
              <w:rPr>
                <w:b/>
                <w:bCs/>
                <w:color w:val="3A7C22" w:themeColor="accent6" w:themeShade="BF"/>
              </w:rPr>
            </w:pPr>
            <w:r>
              <w:rPr>
                <w:rFonts w:ascii="Aptos" w:eastAsia="Aptos" w:hAnsi="Aptos" w:cs="Arial"/>
                <w:b/>
                <w:bCs/>
                <w:color w:val="3A7C22"/>
                <w:lang w:val="cy-GB"/>
              </w:rPr>
              <w:t xml:space="preserve">Fersiwn Gyfredol:  </w:t>
            </w:r>
          </w:p>
        </w:tc>
        <w:tc>
          <w:tcPr>
            <w:tcW w:w="4508" w:type="dxa"/>
          </w:tcPr>
          <w:p w14:paraId="076DCC68" w14:textId="4F957A32" w:rsidR="2E214BF3" w:rsidRDefault="2E214BF3" w:rsidP="2E214BF3">
            <w:pPr>
              <w:rPr>
                <w:b/>
                <w:bCs/>
              </w:rPr>
            </w:pPr>
          </w:p>
        </w:tc>
      </w:tr>
      <w:tr w:rsidR="00261D52" w14:paraId="6A6BEE34" w14:textId="77777777" w:rsidTr="2DA4A78D">
        <w:trPr>
          <w:trHeight w:val="300"/>
        </w:trPr>
        <w:tc>
          <w:tcPr>
            <w:tcW w:w="4508" w:type="dxa"/>
          </w:tcPr>
          <w:p w14:paraId="02C5839E" w14:textId="720950BC" w:rsidR="6BED2578" w:rsidRDefault="00D60A08" w:rsidP="58A9D823">
            <w:pPr>
              <w:rPr>
                <w:b/>
                <w:bCs/>
                <w:color w:val="3A7C22" w:themeColor="accent6" w:themeShade="BF"/>
              </w:rPr>
            </w:pPr>
            <w:r>
              <w:rPr>
                <w:rFonts w:ascii="Aptos" w:eastAsia="Aptos" w:hAnsi="Aptos" w:cs="Arial"/>
                <w:b/>
                <w:bCs/>
                <w:color w:val="3A7C22"/>
                <w:lang w:val="cy-GB"/>
              </w:rPr>
              <w:t>Mabwysiadwyd gan/dyddiad:</w:t>
            </w:r>
          </w:p>
        </w:tc>
        <w:tc>
          <w:tcPr>
            <w:tcW w:w="4508" w:type="dxa"/>
          </w:tcPr>
          <w:p w14:paraId="624BE037" w14:textId="0092C979" w:rsidR="2E214BF3" w:rsidRDefault="2E214BF3" w:rsidP="2E214BF3">
            <w:pPr>
              <w:rPr>
                <w:b/>
                <w:bCs/>
              </w:rPr>
            </w:pPr>
          </w:p>
        </w:tc>
      </w:tr>
    </w:tbl>
    <w:p w14:paraId="612E7215" w14:textId="5613B7F7" w:rsidR="2E214BF3" w:rsidRDefault="2E214BF3" w:rsidP="6399D482">
      <w:pPr>
        <w:rPr>
          <w:b/>
          <w:bCs/>
        </w:rPr>
      </w:pPr>
    </w:p>
    <w:p w14:paraId="1B794F17" w14:textId="461D83C7" w:rsidR="6BED2578" w:rsidRDefault="00D60A08" w:rsidP="58A9D823">
      <w:pPr>
        <w:rPr>
          <w:b/>
          <w:bCs/>
          <w:color w:val="3A7C22" w:themeColor="accent6" w:themeShade="BF"/>
        </w:rPr>
      </w:pPr>
      <w:r>
        <w:rPr>
          <w:rFonts w:ascii="Aptos" w:eastAsia="Aptos" w:hAnsi="Aptos" w:cs="Arial"/>
          <w:b/>
          <w:bCs/>
          <w:color w:val="3A7C22"/>
          <w:lang w:val="cy-GB"/>
        </w:rPr>
        <w:t>Rheoli’r Ddogfen</w:t>
      </w:r>
    </w:p>
    <w:tbl>
      <w:tblPr>
        <w:tblStyle w:val="TableGrid"/>
        <w:tblW w:w="0" w:type="auto"/>
        <w:tblLayout w:type="fixed"/>
        <w:tblLook w:val="06A0" w:firstRow="1" w:lastRow="0" w:firstColumn="1" w:lastColumn="0" w:noHBand="1" w:noVBand="1"/>
      </w:tblPr>
      <w:tblGrid>
        <w:gridCol w:w="2254"/>
        <w:gridCol w:w="2254"/>
        <w:gridCol w:w="2008"/>
        <w:gridCol w:w="2500"/>
      </w:tblGrid>
      <w:tr w:rsidR="00261D52" w14:paraId="22650493" w14:textId="77777777" w:rsidTr="0022190C">
        <w:trPr>
          <w:trHeight w:val="300"/>
        </w:trPr>
        <w:tc>
          <w:tcPr>
            <w:tcW w:w="2254" w:type="dxa"/>
          </w:tcPr>
          <w:p w14:paraId="7E8C806F" w14:textId="50F3B17D" w:rsidR="6BED2578" w:rsidRDefault="00D60A08" w:rsidP="58A9D823">
            <w:pPr>
              <w:rPr>
                <w:b/>
                <w:bCs/>
                <w:color w:val="3A7C22" w:themeColor="accent6" w:themeShade="BF"/>
              </w:rPr>
            </w:pPr>
            <w:r>
              <w:rPr>
                <w:rFonts w:ascii="Aptos" w:eastAsia="Aptos" w:hAnsi="Aptos" w:cs="Arial"/>
                <w:b/>
                <w:bCs/>
                <w:color w:val="3A7C22"/>
                <w:lang w:val="cy-GB"/>
              </w:rPr>
              <w:t>Fersiwn</w:t>
            </w:r>
          </w:p>
        </w:tc>
        <w:tc>
          <w:tcPr>
            <w:tcW w:w="2254" w:type="dxa"/>
          </w:tcPr>
          <w:p w14:paraId="0468B14B" w14:textId="22EB898C" w:rsidR="6BED2578" w:rsidRDefault="00D60A08" w:rsidP="58A9D823">
            <w:pPr>
              <w:rPr>
                <w:b/>
                <w:bCs/>
                <w:color w:val="3A7C22" w:themeColor="accent6" w:themeShade="BF"/>
              </w:rPr>
            </w:pPr>
            <w:r>
              <w:rPr>
                <w:rFonts w:ascii="Aptos" w:eastAsia="Aptos" w:hAnsi="Aptos" w:cs="Arial"/>
                <w:b/>
                <w:bCs/>
                <w:color w:val="3A7C22"/>
                <w:lang w:val="cy-GB"/>
              </w:rPr>
              <w:t>Dyddiad</w:t>
            </w:r>
          </w:p>
        </w:tc>
        <w:tc>
          <w:tcPr>
            <w:tcW w:w="2008" w:type="dxa"/>
          </w:tcPr>
          <w:p w14:paraId="2914344C" w14:textId="55BDC63A" w:rsidR="6BED2578" w:rsidRDefault="00D60A08" w:rsidP="58A9D823">
            <w:pPr>
              <w:rPr>
                <w:b/>
                <w:bCs/>
                <w:color w:val="3A7C22" w:themeColor="accent6" w:themeShade="BF"/>
              </w:rPr>
            </w:pPr>
            <w:r>
              <w:rPr>
                <w:rFonts w:ascii="Aptos" w:eastAsia="Aptos" w:hAnsi="Aptos" w:cs="Arial"/>
                <w:b/>
                <w:bCs/>
                <w:color w:val="3A7C22"/>
                <w:lang w:val="cy-GB"/>
              </w:rPr>
              <w:t>Awdur</w:t>
            </w:r>
          </w:p>
        </w:tc>
        <w:tc>
          <w:tcPr>
            <w:tcW w:w="2500" w:type="dxa"/>
          </w:tcPr>
          <w:p w14:paraId="4ABEA6B9" w14:textId="3B2E4645" w:rsidR="6BED2578" w:rsidRDefault="00D60A08" w:rsidP="58A9D823">
            <w:pPr>
              <w:rPr>
                <w:b/>
                <w:bCs/>
                <w:color w:val="3A7C22" w:themeColor="accent6" w:themeShade="BF"/>
              </w:rPr>
            </w:pPr>
            <w:r>
              <w:rPr>
                <w:rFonts w:ascii="Aptos" w:eastAsia="Aptos" w:hAnsi="Aptos" w:cs="Arial"/>
                <w:b/>
                <w:bCs/>
                <w:color w:val="3A7C22"/>
                <w:lang w:val="cy-GB"/>
              </w:rPr>
              <w:t>Nodiadau/Newidiadau</w:t>
            </w:r>
          </w:p>
        </w:tc>
      </w:tr>
      <w:tr w:rsidR="00FD0720" w14:paraId="278D847C" w14:textId="77777777" w:rsidTr="0022190C">
        <w:trPr>
          <w:trHeight w:val="300"/>
        </w:trPr>
        <w:tc>
          <w:tcPr>
            <w:tcW w:w="2254" w:type="dxa"/>
          </w:tcPr>
          <w:p w14:paraId="21868DA6" w14:textId="77777777" w:rsidR="00FD0720" w:rsidRDefault="00FD0720" w:rsidP="58A9D823">
            <w:pPr>
              <w:rPr>
                <w:rFonts w:ascii="Aptos" w:eastAsia="Aptos" w:hAnsi="Aptos" w:cs="Arial"/>
                <w:b/>
                <w:bCs/>
                <w:color w:val="3A7C22"/>
                <w:lang w:val="cy-GB"/>
              </w:rPr>
            </w:pPr>
          </w:p>
        </w:tc>
        <w:tc>
          <w:tcPr>
            <w:tcW w:w="2254" w:type="dxa"/>
          </w:tcPr>
          <w:p w14:paraId="41F4E1D6" w14:textId="77777777" w:rsidR="00FD0720" w:rsidRDefault="00FD0720" w:rsidP="58A9D823">
            <w:pPr>
              <w:rPr>
                <w:rFonts w:ascii="Aptos" w:eastAsia="Aptos" w:hAnsi="Aptos" w:cs="Arial"/>
                <w:b/>
                <w:bCs/>
                <w:color w:val="3A7C22"/>
                <w:lang w:val="cy-GB"/>
              </w:rPr>
            </w:pPr>
          </w:p>
        </w:tc>
        <w:tc>
          <w:tcPr>
            <w:tcW w:w="2008" w:type="dxa"/>
          </w:tcPr>
          <w:p w14:paraId="6A88A1FC" w14:textId="77777777" w:rsidR="00FD0720" w:rsidRDefault="00FD0720" w:rsidP="58A9D823">
            <w:pPr>
              <w:rPr>
                <w:rFonts w:ascii="Aptos" w:eastAsia="Aptos" w:hAnsi="Aptos" w:cs="Arial"/>
                <w:b/>
                <w:bCs/>
                <w:color w:val="3A7C22"/>
                <w:lang w:val="cy-GB"/>
              </w:rPr>
            </w:pPr>
          </w:p>
        </w:tc>
        <w:tc>
          <w:tcPr>
            <w:tcW w:w="2500" w:type="dxa"/>
          </w:tcPr>
          <w:p w14:paraId="16BB392F" w14:textId="77777777" w:rsidR="00FD0720" w:rsidRDefault="00FD0720" w:rsidP="58A9D823">
            <w:pPr>
              <w:rPr>
                <w:rFonts w:ascii="Aptos" w:eastAsia="Aptos" w:hAnsi="Aptos" w:cs="Arial"/>
                <w:b/>
                <w:bCs/>
                <w:color w:val="3A7C22"/>
                <w:lang w:val="cy-GB"/>
              </w:rPr>
            </w:pPr>
          </w:p>
        </w:tc>
      </w:tr>
    </w:tbl>
    <w:p w14:paraId="1C17A786" w14:textId="770E2633" w:rsidR="00D25E76" w:rsidRDefault="00D25E76">
      <w:pPr>
        <w:rPr>
          <w:b/>
        </w:rPr>
      </w:pPr>
    </w:p>
    <w:sectPr w:rsidR="00D25E76">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ys.davies@tfw.wales" w:date="2026-02-20T09:45:00Z" w:initials="ca">
    <w:p w14:paraId="07F79475" w14:textId="77777777" w:rsidR="00BF31BA" w:rsidRDefault="00D60A08">
      <w:pPr>
        <w:pStyle w:val="CommentText"/>
      </w:pPr>
      <w:r>
        <w:rPr>
          <w:rStyle w:val="CommentReference"/>
        </w:rPr>
        <w:annotationRef/>
      </w:r>
      <w:r w:rsidRPr="17CC5D4B">
        <w:t>Would a link to the toolkit be needed for this doc or the procedure?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F7947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9D7576" w16cex:dateUtc="2026-02-20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F79475" w16cid:durableId="1A9D75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2C92" w14:textId="77777777" w:rsidR="009A1732" w:rsidRDefault="009A1732">
      <w:pPr>
        <w:spacing w:after="0" w:line="240" w:lineRule="auto"/>
      </w:pPr>
      <w:r>
        <w:separator/>
      </w:r>
    </w:p>
  </w:endnote>
  <w:endnote w:type="continuationSeparator" w:id="0">
    <w:p w14:paraId="45BCAB7E" w14:textId="77777777" w:rsidR="009A1732" w:rsidRDefault="009A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17DB" w14:textId="77777777" w:rsidR="00FB7F08" w:rsidRDefault="00FB7F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4BC6" w14:textId="77777777" w:rsidR="00FB7F08" w:rsidRDefault="00FB7F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F5CB" w14:textId="77777777" w:rsidR="00FB7F08" w:rsidRDefault="00FB7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6AC8" w14:textId="77777777" w:rsidR="009A1732" w:rsidRDefault="009A1732">
      <w:pPr>
        <w:spacing w:after="0" w:line="240" w:lineRule="auto"/>
      </w:pPr>
      <w:r>
        <w:separator/>
      </w:r>
    </w:p>
  </w:footnote>
  <w:footnote w:type="continuationSeparator" w:id="0">
    <w:p w14:paraId="120A0DDD" w14:textId="77777777" w:rsidR="009A1732" w:rsidRDefault="009A1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CCBF" w14:textId="77777777" w:rsidR="005527E8" w:rsidRDefault="005527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6DF2" w14:textId="63980F3E" w:rsidR="005527E8" w:rsidRDefault="005527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CA16" w14:textId="77777777" w:rsidR="005527E8" w:rsidRDefault="00552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76747"/>
    <w:multiLevelType w:val="hybridMultilevel"/>
    <w:tmpl w:val="C1FEC4A6"/>
    <w:lvl w:ilvl="0" w:tplc="E2601E14">
      <w:start w:val="1"/>
      <w:numFmt w:val="bullet"/>
      <w:lvlText w:val="-"/>
      <w:lvlJc w:val="left"/>
      <w:pPr>
        <w:ind w:left="720" w:hanging="360"/>
      </w:pPr>
      <w:rPr>
        <w:rFonts w:ascii="Aptos" w:hAnsi="Aptos" w:hint="default"/>
      </w:rPr>
    </w:lvl>
    <w:lvl w:ilvl="1" w:tplc="61CC471C">
      <w:start w:val="1"/>
      <w:numFmt w:val="bullet"/>
      <w:lvlText w:val="o"/>
      <w:lvlJc w:val="left"/>
      <w:pPr>
        <w:ind w:left="1440" w:hanging="360"/>
      </w:pPr>
      <w:rPr>
        <w:rFonts w:ascii="Courier New" w:hAnsi="Courier New" w:hint="default"/>
      </w:rPr>
    </w:lvl>
    <w:lvl w:ilvl="2" w:tplc="48F439E4">
      <w:start w:val="1"/>
      <w:numFmt w:val="bullet"/>
      <w:lvlText w:val=""/>
      <w:lvlJc w:val="left"/>
      <w:pPr>
        <w:ind w:left="2160" w:hanging="360"/>
      </w:pPr>
      <w:rPr>
        <w:rFonts w:ascii="Wingdings" w:hAnsi="Wingdings" w:hint="default"/>
      </w:rPr>
    </w:lvl>
    <w:lvl w:ilvl="3" w:tplc="655AA52C">
      <w:start w:val="1"/>
      <w:numFmt w:val="bullet"/>
      <w:lvlText w:val=""/>
      <w:lvlJc w:val="left"/>
      <w:pPr>
        <w:ind w:left="2880" w:hanging="360"/>
      </w:pPr>
      <w:rPr>
        <w:rFonts w:ascii="Symbol" w:hAnsi="Symbol" w:hint="default"/>
      </w:rPr>
    </w:lvl>
    <w:lvl w:ilvl="4" w:tplc="19229034">
      <w:start w:val="1"/>
      <w:numFmt w:val="bullet"/>
      <w:lvlText w:val="o"/>
      <w:lvlJc w:val="left"/>
      <w:pPr>
        <w:ind w:left="3600" w:hanging="360"/>
      </w:pPr>
      <w:rPr>
        <w:rFonts w:ascii="Courier New" w:hAnsi="Courier New" w:hint="default"/>
      </w:rPr>
    </w:lvl>
    <w:lvl w:ilvl="5" w:tplc="A052FC1A">
      <w:start w:val="1"/>
      <w:numFmt w:val="bullet"/>
      <w:lvlText w:val=""/>
      <w:lvlJc w:val="left"/>
      <w:pPr>
        <w:ind w:left="4320" w:hanging="360"/>
      </w:pPr>
      <w:rPr>
        <w:rFonts w:ascii="Wingdings" w:hAnsi="Wingdings" w:hint="default"/>
      </w:rPr>
    </w:lvl>
    <w:lvl w:ilvl="6" w:tplc="30429C78">
      <w:start w:val="1"/>
      <w:numFmt w:val="bullet"/>
      <w:lvlText w:val=""/>
      <w:lvlJc w:val="left"/>
      <w:pPr>
        <w:ind w:left="5040" w:hanging="360"/>
      </w:pPr>
      <w:rPr>
        <w:rFonts w:ascii="Symbol" w:hAnsi="Symbol" w:hint="default"/>
      </w:rPr>
    </w:lvl>
    <w:lvl w:ilvl="7" w:tplc="17CC4E62">
      <w:start w:val="1"/>
      <w:numFmt w:val="bullet"/>
      <w:lvlText w:val="o"/>
      <w:lvlJc w:val="left"/>
      <w:pPr>
        <w:ind w:left="5760" w:hanging="360"/>
      </w:pPr>
      <w:rPr>
        <w:rFonts w:ascii="Courier New" w:hAnsi="Courier New" w:hint="default"/>
      </w:rPr>
    </w:lvl>
    <w:lvl w:ilvl="8" w:tplc="9E9EBF74">
      <w:start w:val="1"/>
      <w:numFmt w:val="bullet"/>
      <w:lvlText w:val=""/>
      <w:lvlJc w:val="left"/>
      <w:pPr>
        <w:ind w:left="6480" w:hanging="360"/>
      </w:pPr>
      <w:rPr>
        <w:rFonts w:ascii="Wingdings" w:hAnsi="Wingdings" w:hint="default"/>
      </w:rPr>
    </w:lvl>
  </w:abstractNum>
  <w:abstractNum w:abstractNumId="1" w15:restartNumberingAfterBreak="0">
    <w:nsid w:val="188B6CAF"/>
    <w:multiLevelType w:val="hybridMultilevel"/>
    <w:tmpl w:val="7BDAF350"/>
    <w:lvl w:ilvl="0" w:tplc="DE6465BE">
      <w:start w:val="1"/>
      <w:numFmt w:val="bullet"/>
      <w:lvlText w:val=""/>
      <w:lvlJc w:val="left"/>
      <w:pPr>
        <w:ind w:left="720" w:hanging="360"/>
      </w:pPr>
      <w:rPr>
        <w:rFonts w:ascii="Symbol" w:hAnsi="Symbol" w:hint="default"/>
      </w:rPr>
    </w:lvl>
    <w:lvl w:ilvl="1" w:tplc="BB985F8E">
      <w:start w:val="1"/>
      <w:numFmt w:val="bullet"/>
      <w:lvlText w:val="o"/>
      <w:lvlJc w:val="left"/>
      <w:pPr>
        <w:ind w:left="1440" w:hanging="360"/>
      </w:pPr>
      <w:rPr>
        <w:rFonts w:ascii="Courier New" w:hAnsi="Courier New" w:hint="default"/>
      </w:rPr>
    </w:lvl>
    <w:lvl w:ilvl="2" w:tplc="65C0E8F2">
      <w:start w:val="1"/>
      <w:numFmt w:val="bullet"/>
      <w:lvlText w:val=""/>
      <w:lvlJc w:val="left"/>
      <w:pPr>
        <w:ind w:left="2160" w:hanging="360"/>
      </w:pPr>
      <w:rPr>
        <w:rFonts w:ascii="Wingdings" w:hAnsi="Wingdings" w:hint="default"/>
      </w:rPr>
    </w:lvl>
    <w:lvl w:ilvl="3" w:tplc="4AFE65C8">
      <w:start w:val="1"/>
      <w:numFmt w:val="bullet"/>
      <w:lvlText w:val=""/>
      <w:lvlJc w:val="left"/>
      <w:pPr>
        <w:ind w:left="2880" w:hanging="360"/>
      </w:pPr>
      <w:rPr>
        <w:rFonts w:ascii="Symbol" w:hAnsi="Symbol" w:hint="default"/>
      </w:rPr>
    </w:lvl>
    <w:lvl w:ilvl="4" w:tplc="349811BE">
      <w:start w:val="1"/>
      <w:numFmt w:val="bullet"/>
      <w:lvlText w:val="o"/>
      <w:lvlJc w:val="left"/>
      <w:pPr>
        <w:ind w:left="3600" w:hanging="360"/>
      </w:pPr>
      <w:rPr>
        <w:rFonts w:ascii="Courier New" w:hAnsi="Courier New" w:hint="default"/>
      </w:rPr>
    </w:lvl>
    <w:lvl w:ilvl="5" w:tplc="1AAEE0A4">
      <w:start w:val="1"/>
      <w:numFmt w:val="bullet"/>
      <w:lvlText w:val=""/>
      <w:lvlJc w:val="left"/>
      <w:pPr>
        <w:ind w:left="4320" w:hanging="360"/>
      </w:pPr>
      <w:rPr>
        <w:rFonts w:ascii="Wingdings" w:hAnsi="Wingdings" w:hint="default"/>
      </w:rPr>
    </w:lvl>
    <w:lvl w:ilvl="6" w:tplc="918408C0">
      <w:start w:val="1"/>
      <w:numFmt w:val="bullet"/>
      <w:lvlText w:val=""/>
      <w:lvlJc w:val="left"/>
      <w:pPr>
        <w:ind w:left="5040" w:hanging="360"/>
      </w:pPr>
      <w:rPr>
        <w:rFonts w:ascii="Symbol" w:hAnsi="Symbol" w:hint="default"/>
      </w:rPr>
    </w:lvl>
    <w:lvl w:ilvl="7" w:tplc="17BC108C">
      <w:start w:val="1"/>
      <w:numFmt w:val="bullet"/>
      <w:lvlText w:val="o"/>
      <w:lvlJc w:val="left"/>
      <w:pPr>
        <w:ind w:left="5760" w:hanging="360"/>
      </w:pPr>
      <w:rPr>
        <w:rFonts w:ascii="Courier New" w:hAnsi="Courier New" w:hint="default"/>
      </w:rPr>
    </w:lvl>
    <w:lvl w:ilvl="8" w:tplc="29D05424">
      <w:start w:val="1"/>
      <w:numFmt w:val="bullet"/>
      <w:lvlText w:val=""/>
      <w:lvlJc w:val="left"/>
      <w:pPr>
        <w:ind w:left="6480" w:hanging="360"/>
      </w:pPr>
      <w:rPr>
        <w:rFonts w:ascii="Wingdings" w:hAnsi="Wingdings" w:hint="default"/>
      </w:rPr>
    </w:lvl>
  </w:abstractNum>
  <w:abstractNum w:abstractNumId="2" w15:restartNumberingAfterBreak="0">
    <w:nsid w:val="28E56BD4"/>
    <w:multiLevelType w:val="hybridMultilevel"/>
    <w:tmpl w:val="E6863586"/>
    <w:lvl w:ilvl="0" w:tplc="867E368C">
      <w:start w:val="1"/>
      <w:numFmt w:val="decimal"/>
      <w:lvlText w:val="%1."/>
      <w:lvlJc w:val="left"/>
      <w:pPr>
        <w:ind w:left="720" w:hanging="360"/>
      </w:pPr>
    </w:lvl>
    <w:lvl w:ilvl="1" w:tplc="200E4446">
      <w:start w:val="1"/>
      <w:numFmt w:val="lowerLetter"/>
      <w:lvlText w:val="%2."/>
      <w:lvlJc w:val="left"/>
      <w:pPr>
        <w:ind w:left="1440" w:hanging="360"/>
      </w:pPr>
    </w:lvl>
    <w:lvl w:ilvl="2" w:tplc="96E433E4">
      <w:start w:val="1"/>
      <w:numFmt w:val="lowerRoman"/>
      <w:lvlText w:val="%3."/>
      <w:lvlJc w:val="right"/>
      <w:pPr>
        <w:ind w:left="2160" w:hanging="180"/>
      </w:pPr>
    </w:lvl>
    <w:lvl w:ilvl="3" w:tplc="F8A68798">
      <w:start w:val="1"/>
      <w:numFmt w:val="decimal"/>
      <w:lvlText w:val="%4."/>
      <w:lvlJc w:val="left"/>
      <w:pPr>
        <w:ind w:left="2880" w:hanging="360"/>
      </w:pPr>
    </w:lvl>
    <w:lvl w:ilvl="4" w:tplc="666A45F4">
      <w:start w:val="1"/>
      <w:numFmt w:val="lowerLetter"/>
      <w:lvlText w:val="%5."/>
      <w:lvlJc w:val="left"/>
      <w:pPr>
        <w:ind w:left="3600" w:hanging="360"/>
      </w:pPr>
    </w:lvl>
    <w:lvl w:ilvl="5" w:tplc="26004042">
      <w:start w:val="1"/>
      <w:numFmt w:val="lowerRoman"/>
      <w:lvlText w:val="%6."/>
      <w:lvlJc w:val="right"/>
      <w:pPr>
        <w:ind w:left="4320" w:hanging="180"/>
      </w:pPr>
    </w:lvl>
    <w:lvl w:ilvl="6" w:tplc="90E4DE40">
      <w:start w:val="1"/>
      <w:numFmt w:val="decimal"/>
      <w:lvlText w:val="%7."/>
      <w:lvlJc w:val="left"/>
      <w:pPr>
        <w:ind w:left="5040" w:hanging="360"/>
      </w:pPr>
    </w:lvl>
    <w:lvl w:ilvl="7" w:tplc="E7321C8A">
      <w:start w:val="1"/>
      <w:numFmt w:val="lowerLetter"/>
      <w:lvlText w:val="%8."/>
      <w:lvlJc w:val="left"/>
      <w:pPr>
        <w:ind w:left="5760" w:hanging="360"/>
      </w:pPr>
    </w:lvl>
    <w:lvl w:ilvl="8" w:tplc="5BE86F1A">
      <w:start w:val="1"/>
      <w:numFmt w:val="lowerRoman"/>
      <w:lvlText w:val="%9."/>
      <w:lvlJc w:val="right"/>
      <w:pPr>
        <w:ind w:left="6480" w:hanging="180"/>
      </w:pPr>
    </w:lvl>
  </w:abstractNum>
  <w:abstractNum w:abstractNumId="3" w15:restartNumberingAfterBreak="0">
    <w:nsid w:val="2B77F2EB"/>
    <w:multiLevelType w:val="hybridMultilevel"/>
    <w:tmpl w:val="9EEE79DA"/>
    <w:lvl w:ilvl="0" w:tplc="8E40C9C0">
      <w:start w:val="1"/>
      <w:numFmt w:val="bullet"/>
      <w:lvlText w:val="-"/>
      <w:lvlJc w:val="left"/>
      <w:pPr>
        <w:ind w:left="720" w:hanging="360"/>
      </w:pPr>
      <w:rPr>
        <w:rFonts w:ascii="Aptos" w:hAnsi="Aptos" w:hint="default"/>
      </w:rPr>
    </w:lvl>
    <w:lvl w:ilvl="1" w:tplc="4EA8FBA2">
      <w:start w:val="1"/>
      <w:numFmt w:val="bullet"/>
      <w:lvlText w:val="o"/>
      <w:lvlJc w:val="left"/>
      <w:pPr>
        <w:ind w:left="1440" w:hanging="360"/>
      </w:pPr>
      <w:rPr>
        <w:rFonts w:ascii="Courier New" w:hAnsi="Courier New" w:hint="default"/>
      </w:rPr>
    </w:lvl>
    <w:lvl w:ilvl="2" w:tplc="2CCCE438">
      <w:start w:val="1"/>
      <w:numFmt w:val="bullet"/>
      <w:lvlText w:val=""/>
      <w:lvlJc w:val="left"/>
      <w:pPr>
        <w:ind w:left="2160" w:hanging="360"/>
      </w:pPr>
      <w:rPr>
        <w:rFonts w:ascii="Wingdings" w:hAnsi="Wingdings" w:hint="default"/>
      </w:rPr>
    </w:lvl>
    <w:lvl w:ilvl="3" w:tplc="D0828E5A">
      <w:start w:val="1"/>
      <w:numFmt w:val="bullet"/>
      <w:lvlText w:val=""/>
      <w:lvlJc w:val="left"/>
      <w:pPr>
        <w:ind w:left="2880" w:hanging="360"/>
      </w:pPr>
      <w:rPr>
        <w:rFonts w:ascii="Symbol" w:hAnsi="Symbol" w:hint="default"/>
      </w:rPr>
    </w:lvl>
    <w:lvl w:ilvl="4" w:tplc="872062DE">
      <w:start w:val="1"/>
      <w:numFmt w:val="bullet"/>
      <w:lvlText w:val="o"/>
      <w:lvlJc w:val="left"/>
      <w:pPr>
        <w:ind w:left="3600" w:hanging="360"/>
      </w:pPr>
      <w:rPr>
        <w:rFonts w:ascii="Courier New" w:hAnsi="Courier New" w:hint="default"/>
      </w:rPr>
    </w:lvl>
    <w:lvl w:ilvl="5" w:tplc="52D88FCA">
      <w:start w:val="1"/>
      <w:numFmt w:val="bullet"/>
      <w:lvlText w:val=""/>
      <w:lvlJc w:val="left"/>
      <w:pPr>
        <w:ind w:left="4320" w:hanging="360"/>
      </w:pPr>
      <w:rPr>
        <w:rFonts w:ascii="Wingdings" w:hAnsi="Wingdings" w:hint="default"/>
      </w:rPr>
    </w:lvl>
    <w:lvl w:ilvl="6" w:tplc="C83ACE58">
      <w:start w:val="1"/>
      <w:numFmt w:val="bullet"/>
      <w:lvlText w:val=""/>
      <w:lvlJc w:val="left"/>
      <w:pPr>
        <w:ind w:left="5040" w:hanging="360"/>
      </w:pPr>
      <w:rPr>
        <w:rFonts w:ascii="Symbol" w:hAnsi="Symbol" w:hint="default"/>
      </w:rPr>
    </w:lvl>
    <w:lvl w:ilvl="7" w:tplc="A074EE70">
      <w:start w:val="1"/>
      <w:numFmt w:val="bullet"/>
      <w:lvlText w:val="o"/>
      <w:lvlJc w:val="left"/>
      <w:pPr>
        <w:ind w:left="5760" w:hanging="360"/>
      </w:pPr>
      <w:rPr>
        <w:rFonts w:ascii="Courier New" w:hAnsi="Courier New" w:hint="default"/>
      </w:rPr>
    </w:lvl>
    <w:lvl w:ilvl="8" w:tplc="E4646FBE">
      <w:start w:val="1"/>
      <w:numFmt w:val="bullet"/>
      <w:lvlText w:val=""/>
      <w:lvlJc w:val="left"/>
      <w:pPr>
        <w:ind w:left="6480" w:hanging="360"/>
      </w:pPr>
      <w:rPr>
        <w:rFonts w:ascii="Wingdings" w:hAnsi="Wingdings" w:hint="default"/>
      </w:rPr>
    </w:lvl>
  </w:abstractNum>
  <w:abstractNum w:abstractNumId="4" w15:restartNumberingAfterBreak="0">
    <w:nsid w:val="4AED7599"/>
    <w:multiLevelType w:val="hybridMultilevel"/>
    <w:tmpl w:val="B91CFC08"/>
    <w:lvl w:ilvl="0" w:tplc="38AC9434">
      <w:start w:val="1"/>
      <w:numFmt w:val="bullet"/>
      <w:lvlText w:val="-"/>
      <w:lvlJc w:val="left"/>
      <w:pPr>
        <w:ind w:left="720" w:hanging="360"/>
      </w:pPr>
      <w:rPr>
        <w:rFonts w:ascii="Aptos" w:hAnsi="Aptos" w:hint="default"/>
      </w:rPr>
    </w:lvl>
    <w:lvl w:ilvl="1" w:tplc="292CC2C2">
      <w:start w:val="1"/>
      <w:numFmt w:val="bullet"/>
      <w:lvlText w:val="o"/>
      <w:lvlJc w:val="left"/>
      <w:pPr>
        <w:ind w:left="1440" w:hanging="360"/>
      </w:pPr>
      <w:rPr>
        <w:rFonts w:ascii="Courier New" w:hAnsi="Courier New" w:hint="default"/>
      </w:rPr>
    </w:lvl>
    <w:lvl w:ilvl="2" w:tplc="3B326A72">
      <w:start w:val="1"/>
      <w:numFmt w:val="bullet"/>
      <w:lvlText w:val=""/>
      <w:lvlJc w:val="left"/>
      <w:pPr>
        <w:ind w:left="2160" w:hanging="360"/>
      </w:pPr>
      <w:rPr>
        <w:rFonts w:ascii="Wingdings" w:hAnsi="Wingdings" w:hint="default"/>
      </w:rPr>
    </w:lvl>
    <w:lvl w:ilvl="3" w:tplc="1040D288">
      <w:start w:val="1"/>
      <w:numFmt w:val="bullet"/>
      <w:lvlText w:val=""/>
      <w:lvlJc w:val="left"/>
      <w:pPr>
        <w:ind w:left="2880" w:hanging="360"/>
      </w:pPr>
      <w:rPr>
        <w:rFonts w:ascii="Symbol" w:hAnsi="Symbol" w:hint="default"/>
      </w:rPr>
    </w:lvl>
    <w:lvl w:ilvl="4" w:tplc="3EAEF8DE">
      <w:start w:val="1"/>
      <w:numFmt w:val="bullet"/>
      <w:lvlText w:val="o"/>
      <w:lvlJc w:val="left"/>
      <w:pPr>
        <w:ind w:left="3600" w:hanging="360"/>
      </w:pPr>
      <w:rPr>
        <w:rFonts w:ascii="Courier New" w:hAnsi="Courier New" w:hint="default"/>
      </w:rPr>
    </w:lvl>
    <w:lvl w:ilvl="5" w:tplc="0298C308">
      <w:start w:val="1"/>
      <w:numFmt w:val="bullet"/>
      <w:lvlText w:val=""/>
      <w:lvlJc w:val="left"/>
      <w:pPr>
        <w:ind w:left="4320" w:hanging="360"/>
      </w:pPr>
      <w:rPr>
        <w:rFonts w:ascii="Wingdings" w:hAnsi="Wingdings" w:hint="default"/>
      </w:rPr>
    </w:lvl>
    <w:lvl w:ilvl="6" w:tplc="C64E4D3E">
      <w:start w:val="1"/>
      <w:numFmt w:val="bullet"/>
      <w:lvlText w:val=""/>
      <w:lvlJc w:val="left"/>
      <w:pPr>
        <w:ind w:left="5040" w:hanging="360"/>
      </w:pPr>
      <w:rPr>
        <w:rFonts w:ascii="Symbol" w:hAnsi="Symbol" w:hint="default"/>
      </w:rPr>
    </w:lvl>
    <w:lvl w:ilvl="7" w:tplc="C2EE95E0">
      <w:start w:val="1"/>
      <w:numFmt w:val="bullet"/>
      <w:lvlText w:val="o"/>
      <w:lvlJc w:val="left"/>
      <w:pPr>
        <w:ind w:left="5760" w:hanging="360"/>
      </w:pPr>
      <w:rPr>
        <w:rFonts w:ascii="Courier New" w:hAnsi="Courier New" w:hint="default"/>
      </w:rPr>
    </w:lvl>
    <w:lvl w:ilvl="8" w:tplc="497C6718">
      <w:start w:val="1"/>
      <w:numFmt w:val="bullet"/>
      <w:lvlText w:val=""/>
      <w:lvlJc w:val="left"/>
      <w:pPr>
        <w:ind w:left="6480" w:hanging="360"/>
      </w:pPr>
      <w:rPr>
        <w:rFonts w:ascii="Wingdings" w:hAnsi="Wingdings" w:hint="default"/>
      </w:rPr>
    </w:lvl>
  </w:abstractNum>
  <w:abstractNum w:abstractNumId="5" w15:restartNumberingAfterBreak="0">
    <w:nsid w:val="629516BF"/>
    <w:multiLevelType w:val="hybridMultilevel"/>
    <w:tmpl w:val="B918530E"/>
    <w:lvl w:ilvl="0" w:tplc="BF603A0C">
      <w:start w:val="1"/>
      <w:numFmt w:val="bullet"/>
      <w:lvlText w:val="-"/>
      <w:lvlJc w:val="left"/>
      <w:pPr>
        <w:ind w:left="720" w:hanging="360"/>
      </w:pPr>
      <w:rPr>
        <w:rFonts w:ascii="Aptos" w:hAnsi="Aptos" w:hint="default"/>
      </w:rPr>
    </w:lvl>
    <w:lvl w:ilvl="1" w:tplc="5002D538">
      <w:start w:val="1"/>
      <w:numFmt w:val="bullet"/>
      <w:lvlText w:val="o"/>
      <w:lvlJc w:val="left"/>
      <w:pPr>
        <w:ind w:left="1440" w:hanging="360"/>
      </w:pPr>
      <w:rPr>
        <w:rFonts w:ascii="Courier New" w:hAnsi="Courier New" w:hint="default"/>
      </w:rPr>
    </w:lvl>
    <w:lvl w:ilvl="2" w:tplc="61B4C6F4">
      <w:start w:val="1"/>
      <w:numFmt w:val="bullet"/>
      <w:lvlText w:val=""/>
      <w:lvlJc w:val="left"/>
      <w:pPr>
        <w:ind w:left="2160" w:hanging="360"/>
      </w:pPr>
      <w:rPr>
        <w:rFonts w:ascii="Wingdings" w:hAnsi="Wingdings" w:hint="default"/>
      </w:rPr>
    </w:lvl>
    <w:lvl w:ilvl="3" w:tplc="29BED1F6">
      <w:start w:val="1"/>
      <w:numFmt w:val="bullet"/>
      <w:lvlText w:val=""/>
      <w:lvlJc w:val="left"/>
      <w:pPr>
        <w:ind w:left="2880" w:hanging="360"/>
      </w:pPr>
      <w:rPr>
        <w:rFonts w:ascii="Symbol" w:hAnsi="Symbol" w:hint="default"/>
      </w:rPr>
    </w:lvl>
    <w:lvl w:ilvl="4" w:tplc="4A9224B6">
      <w:start w:val="1"/>
      <w:numFmt w:val="bullet"/>
      <w:lvlText w:val="o"/>
      <w:lvlJc w:val="left"/>
      <w:pPr>
        <w:ind w:left="3600" w:hanging="360"/>
      </w:pPr>
      <w:rPr>
        <w:rFonts w:ascii="Courier New" w:hAnsi="Courier New" w:hint="default"/>
      </w:rPr>
    </w:lvl>
    <w:lvl w:ilvl="5" w:tplc="BBB82212">
      <w:start w:val="1"/>
      <w:numFmt w:val="bullet"/>
      <w:lvlText w:val=""/>
      <w:lvlJc w:val="left"/>
      <w:pPr>
        <w:ind w:left="4320" w:hanging="360"/>
      </w:pPr>
      <w:rPr>
        <w:rFonts w:ascii="Wingdings" w:hAnsi="Wingdings" w:hint="default"/>
      </w:rPr>
    </w:lvl>
    <w:lvl w:ilvl="6" w:tplc="733E925A">
      <w:start w:val="1"/>
      <w:numFmt w:val="bullet"/>
      <w:lvlText w:val=""/>
      <w:lvlJc w:val="left"/>
      <w:pPr>
        <w:ind w:left="5040" w:hanging="360"/>
      </w:pPr>
      <w:rPr>
        <w:rFonts w:ascii="Symbol" w:hAnsi="Symbol" w:hint="default"/>
      </w:rPr>
    </w:lvl>
    <w:lvl w:ilvl="7" w:tplc="0AA845A8">
      <w:start w:val="1"/>
      <w:numFmt w:val="bullet"/>
      <w:lvlText w:val="o"/>
      <w:lvlJc w:val="left"/>
      <w:pPr>
        <w:ind w:left="5760" w:hanging="360"/>
      </w:pPr>
      <w:rPr>
        <w:rFonts w:ascii="Courier New" w:hAnsi="Courier New" w:hint="default"/>
      </w:rPr>
    </w:lvl>
    <w:lvl w:ilvl="8" w:tplc="CBBC9624">
      <w:start w:val="1"/>
      <w:numFmt w:val="bullet"/>
      <w:lvlText w:val=""/>
      <w:lvlJc w:val="left"/>
      <w:pPr>
        <w:ind w:left="6480" w:hanging="360"/>
      </w:pPr>
      <w:rPr>
        <w:rFonts w:ascii="Wingdings" w:hAnsi="Wingdings" w:hint="default"/>
      </w:rPr>
    </w:lvl>
  </w:abstractNum>
  <w:abstractNum w:abstractNumId="6" w15:restartNumberingAfterBreak="0">
    <w:nsid w:val="6FDD51D6"/>
    <w:multiLevelType w:val="hybridMultilevel"/>
    <w:tmpl w:val="93CA3BE6"/>
    <w:lvl w:ilvl="0" w:tplc="65864816">
      <w:start w:val="1"/>
      <w:numFmt w:val="bullet"/>
      <w:lvlText w:val=""/>
      <w:lvlJc w:val="left"/>
      <w:pPr>
        <w:ind w:left="720" w:hanging="360"/>
      </w:pPr>
      <w:rPr>
        <w:rFonts w:ascii="Symbol" w:hAnsi="Symbol" w:hint="default"/>
      </w:rPr>
    </w:lvl>
    <w:lvl w:ilvl="1" w:tplc="C8561882" w:tentative="1">
      <w:start w:val="1"/>
      <w:numFmt w:val="bullet"/>
      <w:lvlText w:val="o"/>
      <w:lvlJc w:val="left"/>
      <w:pPr>
        <w:ind w:left="1440" w:hanging="360"/>
      </w:pPr>
      <w:rPr>
        <w:rFonts w:ascii="Courier New" w:hAnsi="Courier New" w:cs="Courier New" w:hint="default"/>
      </w:rPr>
    </w:lvl>
    <w:lvl w:ilvl="2" w:tplc="B224822C" w:tentative="1">
      <w:start w:val="1"/>
      <w:numFmt w:val="bullet"/>
      <w:lvlText w:val=""/>
      <w:lvlJc w:val="left"/>
      <w:pPr>
        <w:ind w:left="2160" w:hanging="360"/>
      </w:pPr>
      <w:rPr>
        <w:rFonts w:ascii="Wingdings" w:hAnsi="Wingdings" w:hint="default"/>
      </w:rPr>
    </w:lvl>
    <w:lvl w:ilvl="3" w:tplc="6ED6872E" w:tentative="1">
      <w:start w:val="1"/>
      <w:numFmt w:val="bullet"/>
      <w:lvlText w:val=""/>
      <w:lvlJc w:val="left"/>
      <w:pPr>
        <w:ind w:left="2880" w:hanging="360"/>
      </w:pPr>
      <w:rPr>
        <w:rFonts w:ascii="Symbol" w:hAnsi="Symbol" w:hint="default"/>
      </w:rPr>
    </w:lvl>
    <w:lvl w:ilvl="4" w:tplc="6302A56A" w:tentative="1">
      <w:start w:val="1"/>
      <w:numFmt w:val="bullet"/>
      <w:lvlText w:val="o"/>
      <w:lvlJc w:val="left"/>
      <w:pPr>
        <w:ind w:left="3600" w:hanging="360"/>
      </w:pPr>
      <w:rPr>
        <w:rFonts w:ascii="Courier New" w:hAnsi="Courier New" w:cs="Courier New" w:hint="default"/>
      </w:rPr>
    </w:lvl>
    <w:lvl w:ilvl="5" w:tplc="45E8529E" w:tentative="1">
      <w:start w:val="1"/>
      <w:numFmt w:val="bullet"/>
      <w:lvlText w:val=""/>
      <w:lvlJc w:val="left"/>
      <w:pPr>
        <w:ind w:left="4320" w:hanging="360"/>
      </w:pPr>
      <w:rPr>
        <w:rFonts w:ascii="Wingdings" w:hAnsi="Wingdings" w:hint="default"/>
      </w:rPr>
    </w:lvl>
    <w:lvl w:ilvl="6" w:tplc="CC74041E" w:tentative="1">
      <w:start w:val="1"/>
      <w:numFmt w:val="bullet"/>
      <w:lvlText w:val=""/>
      <w:lvlJc w:val="left"/>
      <w:pPr>
        <w:ind w:left="5040" w:hanging="360"/>
      </w:pPr>
      <w:rPr>
        <w:rFonts w:ascii="Symbol" w:hAnsi="Symbol" w:hint="default"/>
      </w:rPr>
    </w:lvl>
    <w:lvl w:ilvl="7" w:tplc="662E81D4" w:tentative="1">
      <w:start w:val="1"/>
      <w:numFmt w:val="bullet"/>
      <w:lvlText w:val="o"/>
      <w:lvlJc w:val="left"/>
      <w:pPr>
        <w:ind w:left="5760" w:hanging="360"/>
      </w:pPr>
      <w:rPr>
        <w:rFonts w:ascii="Courier New" w:hAnsi="Courier New" w:cs="Courier New" w:hint="default"/>
      </w:rPr>
    </w:lvl>
    <w:lvl w:ilvl="8" w:tplc="4896F9BA" w:tentative="1">
      <w:start w:val="1"/>
      <w:numFmt w:val="bullet"/>
      <w:lvlText w:val=""/>
      <w:lvlJc w:val="left"/>
      <w:pPr>
        <w:ind w:left="6480" w:hanging="360"/>
      </w:pPr>
      <w:rPr>
        <w:rFonts w:ascii="Wingdings" w:hAnsi="Wingdings" w:hint="default"/>
      </w:rPr>
    </w:lvl>
  </w:abstractNum>
  <w:abstractNum w:abstractNumId="7" w15:restartNumberingAfterBreak="0">
    <w:nsid w:val="7117D670"/>
    <w:multiLevelType w:val="hybridMultilevel"/>
    <w:tmpl w:val="7A72E32C"/>
    <w:lvl w:ilvl="0" w:tplc="81369682">
      <w:start w:val="1"/>
      <w:numFmt w:val="bullet"/>
      <w:lvlText w:val="-"/>
      <w:lvlJc w:val="left"/>
      <w:pPr>
        <w:ind w:left="720" w:hanging="360"/>
      </w:pPr>
      <w:rPr>
        <w:rFonts w:ascii="Aptos" w:hAnsi="Aptos" w:hint="default"/>
      </w:rPr>
    </w:lvl>
    <w:lvl w:ilvl="1" w:tplc="6B46DBF0">
      <w:start w:val="1"/>
      <w:numFmt w:val="bullet"/>
      <w:lvlText w:val="o"/>
      <w:lvlJc w:val="left"/>
      <w:pPr>
        <w:ind w:left="1440" w:hanging="360"/>
      </w:pPr>
      <w:rPr>
        <w:rFonts w:ascii="Courier New" w:hAnsi="Courier New" w:hint="default"/>
      </w:rPr>
    </w:lvl>
    <w:lvl w:ilvl="2" w:tplc="1E0E7EF2">
      <w:start w:val="1"/>
      <w:numFmt w:val="bullet"/>
      <w:lvlText w:val=""/>
      <w:lvlJc w:val="left"/>
      <w:pPr>
        <w:ind w:left="2160" w:hanging="360"/>
      </w:pPr>
      <w:rPr>
        <w:rFonts w:ascii="Wingdings" w:hAnsi="Wingdings" w:hint="default"/>
      </w:rPr>
    </w:lvl>
    <w:lvl w:ilvl="3" w:tplc="B112A4B4">
      <w:start w:val="1"/>
      <w:numFmt w:val="bullet"/>
      <w:lvlText w:val=""/>
      <w:lvlJc w:val="left"/>
      <w:pPr>
        <w:ind w:left="2880" w:hanging="360"/>
      </w:pPr>
      <w:rPr>
        <w:rFonts w:ascii="Symbol" w:hAnsi="Symbol" w:hint="default"/>
      </w:rPr>
    </w:lvl>
    <w:lvl w:ilvl="4" w:tplc="2BEA20C0">
      <w:start w:val="1"/>
      <w:numFmt w:val="bullet"/>
      <w:lvlText w:val="o"/>
      <w:lvlJc w:val="left"/>
      <w:pPr>
        <w:ind w:left="3600" w:hanging="360"/>
      </w:pPr>
      <w:rPr>
        <w:rFonts w:ascii="Courier New" w:hAnsi="Courier New" w:hint="default"/>
      </w:rPr>
    </w:lvl>
    <w:lvl w:ilvl="5" w:tplc="C360DB98">
      <w:start w:val="1"/>
      <w:numFmt w:val="bullet"/>
      <w:lvlText w:val=""/>
      <w:lvlJc w:val="left"/>
      <w:pPr>
        <w:ind w:left="4320" w:hanging="360"/>
      </w:pPr>
      <w:rPr>
        <w:rFonts w:ascii="Wingdings" w:hAnsi="Wingdings" w:hint="default"/>
      </w:rPr>
    </w:lvl>
    <w:lvl w:ilvl="6" w:tplc="D98A090A">
      <w:start w:val="1"/>
      <w:numFmt w:val="bullet"/>
      <w:lvlText w:val=""/>
      <w:lvlJc w:val="left"/>
      <w:pPr>
        <w:ind w:left="5040" w:hanging="360"/>
      </w:pPr>
      <w:rPr>
        <w:rFonts w:ascii="Symbol" w:hAnsi="Symbol" w:hint="default"/>
      </w:rPr>
    </w:lvl>
    <w:lvl w:ilvl="7" w:tplc="1DA21BE2">
      <w:start w:val="1"/>
      <w:numFmt w:val="bullet"/>
      <w:lvlText w:val="o"/>
      <w:lvlJc w:val="left"/>
      <w:pPr>
        <w:ind w:left="5760" w:hanging="360"/>
      </w:pPr>
      <w:rPr>
        <w:rFonts w:ascii="Courier New" w:hAnsi="Courier New" w:hint="default"/>
      </w:rPr>
    </w:lvl>
    <w:lvl w:ilvl="8" w:tplc="37785102">
      <w:start w:val="1"/>
      <w:numFmt w:val="bullet"/>
      <w:lvlText w:val=""/>
      <w:lvlJc w:val="left"/>
      <w:pPr>
        <w:ind w:left="6480" w:hanging="360"/>
      </w:pPr>
      <w:rPr>
        <w:rFonts w:ascii="Wingdings" w:hAnsi="Wingdings" w:hint="default"/>
      </w:rPr>
    </w:lvl>
  </w:abstractNum>
  <w:num w:numId="1" w16cid:durableId="794906685">
    <w:abstractNumId w:val="2"/>
  </w:num>
  <w:num w:numId="2" w16cid:durableId="1323924201">
    <w:abstractNumId w:val="3"/>
  </w:num>
  <w:num w:numId="3" w16cid:durableId="862128373">
    <w:abstractNumId w:val="7"/>
  </w:num>
  <w:num w:numId="4" w16cid:durableId="1511336549">
    <w:abstractNumId w:val="1"/>
  </w:num>
  <w:num w:numId="5" w16cid:durableId="1433621883">
    <w:abstractNumId w:val="5"/>
  </w:num>
  <w:num w:numId="6" w16cid:durableId="1312641785">
    <w:abstractNumId w:val="4"/>
  </w:num>
  <w:num w:numId="7" w16cid:durableId="1365592374">
    <w:abstractNumId w:val="0"/>
  </w:num>
  <w:num w:numId="8" w16cid:durableId="150871189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ys.davies@tfw.wales">
    <w15:presenceInfo w15:providerId="AD" w15:userId="S::urn:spo:guest#carys.davies@tfw.wa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6E"/>
    <w:rsid w:val="000D0B3E"/>
    <w:rsid w:val="000E5AC3"/>
    <w:rsid w:val="000F02FA"/>
    <w:rsid w:val="000F740B"/>
    <w:rsid w:val="0010071F"/>
    <w:rsid w:val="00102E3D"/>
    <w:rsid w:val="001317CD"/>
    <w:rsid w:val="001405C0"/>
    <w:rsid w:val="00150F7E"/>
    <w:rsid w:val="001855D5"/>
    <w:rsid w:val="0019397A"/>
    <w:rsid w:val="001B0623"/>
    <w:rsid w:val="001B0930"/>
    <w:rsid w:val="001B0B6D"/>
    <w:rsid w:val="001F0AA5"/>
    <w:rsid w:val="001F316C"/>
    <w:rsid w:val="0022190C"/>
    <w:rsid w:val="00246B84"/>
    <w:rsid w:val="00261D52"/>
    <w:rsid w:val="00269276"/>
    <w:rsid w:val="0027223B"/>
    <w:rsid w:val="002C7A08"/>
    <w:rsid w:val="002D358E"/>
    <w:rsid w:val="00354EF1"/>
    <w:rsid w:val="003575BB"/>
    <w:rsid w:val="003963E4"/>
    <w:rsid w:val="00410B53"/>
    <w:rsid w:val="00427159"/>
    <w:rsid w:val="00447CBE"/>
    <w:rsid w:val="00464283"/>
    <w:rsid w:val="004737DA"/>
    <w:rsid w:val="00477910"/>
    <w:rsid w:val="004870BD"/>
    <w:rsid w:val="004918B9"/>
    <w:rsid w:val="004F7969"/>
    <w:rsid w:val="005527E8"/>
    <w:rsid w:val="005B0106"/>
    <w:rsid w:val="005B2764"/>
    <w:rsid w:val="005B2BB4"/>
    <w:rsid w:val="005F0246"/>
    <w:rsid w:val="00616574"/>
    <w:rsid w:val="00636DC1"/>
    <w:rsid w:val="006C48E7"/>
    <w:rsid w:val="006D574F"/>
    <w:rsid w:val="006D700C"/>
    <w:rsid w:val="006E686F"/>
    <w:rsid w:val="007116C9"/>
    <w:rsid w:val="00742C10"/>
    <w:rsid w:val="00786E89"/>
    <w:rsid w:val="007D4817"/>
    <w:rsid w:val="00827C27"/>
    <w:rsid w:val="008379BE"/>
    <w:rsid w:val="008651C5"/>
    <w:rsid w:val="0087141C"/>
    <w:rsid w:val="00880E12"/>
    <w:rsid w:val="008B508B"/>
    <w:rsid w:val="008C5317"/>
    <w:rsid w:val="008D689E"/>
    <w:rsid w:val="008D7082"/>
    <w:rsid w:val="0094BBDE"/>
    <w:rsid w:val="0096B3CC"/>
    <w:rsid w:val="009A1732"/>
    <w:rsid w:val="009A20E5"/>
    <w:rsid w:val="009B0DCB"/>
    <w:rsid w:val="009B5578"/>
    <w:rsid w:val="009C4D1F"/>
    <w:rsid w:val="009D1DF0"/>
    <w:rsid w:val="00A0200A"/>
    <w:rsid w:val="00A50853"/>
    <w:rsid w:val="00A60D10"/>
    <w:rsid w:val="00A95E96"/>
    <w:rsid w:val="00B2653A"/>
    <w:rsid w:val="00B27F64"/>
    <w:rsid w:val="00B3025A"/>
    <w:rsid w:val="00B712ED"/>
    <w:rsid w:val="00B71709"/>
    <w:rsid w:val="00B742BC"/>
    <w:rsid w:val="00B86CA1"/>
    <w:rsid w:val="00B879E9"/>
    <w:rsid w:val="00BB7530"/>
    <w:rsid w:val="00BD696B"/>
    <w:rsid w:val="00BF31BA"/>
    <w:rsid w:val="00C001A9"/>
    <w:rsid w:val="00C128F7"/>
    <w:rsid w:val="00C2560F"/>
    <w:rsid w:val="00C877BE"/>
    <w:rsid w:val="00C936EC"/>
    <w:rsid w:val="00CA7A88"/>
    <w:rsid w:val="00CC7A3F"/>
    <w:rsid w:val="00D02E66"/>
    <w:rsid w:val="00D04E20"/>
    <w:rsid w:val="00D13041"/>
    <w:rsid w:val="00D15235"/>
    <w:rsid w:val="00D17D8B"/>
    <w:rsid w:val="00D25E76"/>
    <w:rsid w:val="00D60A08"/>
    <w:rsid w:val="00D6254A"/>
    <w:rsid w:val="00D64BEF"/>
    <w:rsid w:val="00D67E17"/>
    <w:rsid w:val="00D6C1DB"/>
    <w:rsid w:val="00DE606E"/>
    <w:rsid w:val="00DF5B8D"/>
    <w:rsid w:val="00E0635A"/>
    <w:rsid w:val="00E1525E"/>
    <w:rsid w:val="00E64EAB"/>
    <w:rsid w:val="00E77F06"/>
    <w:rsid w:val="00E81516"/>
    <w:rsid w:val="00EB1D8C"/>
    <w:rsid w:val="00EB4C6E"/>
    <w:rsid w:val="00ED038D"/>
    <w:rsid w:val="00EE66EA"/>
    <w:rsid w:val="00EF3EF2"/>
    <w:rsid w:val="00F02DF2"/>
    <w:rsid w:val="00F76B85"/>
    <w:rsid w:val="00F77458"/>
    <w:rsid w:val="00F87395"/>
    <w:rsid w:val="00F95DEC"/>
    <w:rsid w:val="00FA3B25"/>
    <w:rsid w:val="00FB7F08"/>
    <w:rsid w:val="00FD0720"/>
    <w:rsid w:val="00FD3101"/>
    <w:rsid w:val="00FD6901"/>
    <w:rsid w:val="00FD7FA8"/>
    <w:rsid w:val="0123B794"/>
    <w:rsid w:val="0148A71A"/>
    <w:rsid w:val="018DFA3C"/>
    <w:rsid w:val="01B2487D"/>
    <w:rsid w:val="01E4005D"/>
    <w:rsid w:val="0228D934"/>
    <w:rsid w:val="0254BB36"/>
    <w:rsid w:val="02A97C60"/>
    <w:rsid w:val="02C1A79C"/>
    <w:rsid w:val="030CC8BB"/>
    <w:rsid w:val="033A5BF9"/>
    <w:rsid w:val="033B3EE5"/>
    <w:rsid w:val="03A4A9DC"/>
    <w:rsid w:val="0426A86F"/>
    <w:rsid w:val="0434A316"/>
    <w:rsid w:val="044AC3C9"/>
    <w:rsid w:val="04797C31"/>
    <w:rsid w:val="04841B42"/>
    <w:rsid w:val="04960B8E"/>
    <w:rsid w:val="04ABF452"/>
    <w:rsid w:val="04C124F0"/>
    <w:rsid w:val="04E08EC2"/>
    <w:rsid w:val="05206193"/>
    <w:rsid w:val="0558C96D"/>
    <w:rsid w:val="0578F187"/>
    <w:rsid w:val="057A51AC"/>
    <w:rsid w:val="05DEA611"/>
    <w:rsid w:val="05EB0E28"/>
    <w:rsid w:val="05FD0C0C"/>
    <w:rsid w:val="064A84DB"/>
    <w:rsid w:val="066CD3D8"/>
    <w:rsid w:val="068375A0"/>
    <w:rsid w:val="06915C26"/>
    <w:rsid w:val="076A6CDC"/>
    <w:rsid w:val="07D34FEA"/>
    <w:rsid w:val="081F8C89"/>
    <w:rsid w:val="097F1F3A"/>
    <w:rsid w:val="0988E34A"/>
    <w:rsid w:val="098C81D7"/>
    <w:rsid w:val="09905E54"/>
    <w:rsid w:val="09A8CBB3"/>
    <w:rsid w:val="09CEA0A6"/>
    <w:rsid w:val="0A06AB4B"/>
    <w:rsid w:val="0A14F5CC"/>
    <w:rsid w:val="0A493DCD"/>
    <w:rsid w:val="0A630D36"/>
    <w:rsid w:val="0AF2C5C3"/>
    <w:rsid w:val="0B16DF8F"/>
    <w:rsid w:val="0B34ECAD"/>
    <w:rsid w:val="0B379CC8"/>
    <w:rsid w:val="0B6D2016"/>
    <w:rsid w:val="0C3499B1"/>
    <w:rsid w:val="0C4B8544"/>
    <w:rsid w:val="0C601BA6"/>
    <w:rsid w:val="0C7A86B3"/>
    <w:rsid w:val="0C8AF91F"/>
    <w:rsid w:val="0CB83C7D"/>
    <w:rsid w:val="0CD6B9C8"/>
    <w:rsid w:val="0CE20A3A"/>
    <w:rsid w:val="0D1FA157"/>
    <w:rsid w:val="0D36AD1B"/>
    <w:rsid w:val="0DA61466"/>
    <w:rsid w:val="0DECA3AC"/>
    <w:rsid w:val="0E5F8947"/>
    <w:rsid w:val="0E8542A9"/>
    <w:rsid w:val="0EC546E6"/>
    <w:rsid w:val="0EC7A6E8"/>
    <w:rsid w:val="0F350FCC"/>
    <w:rsid w:val="0F4C4B4C"/>
    <w:rsid w:val="0F5ACCE1"/>
    <w:rsid w:val="0F77E49F"/>
    <w:rsid w:val="0F8DD133"/>
    <w:rsid w:val="0FA925D6"/>
    <w:rsid w:val="104AA850"/>
    <w:rsid w:val="104B31AC"/>
    <w:rsid w:val="105F818A"/>
    <w:rsid w:val="10DA7B9D"/>
    <w:rsid w:val="10E06ADC"/>
    <w:rsid w:val="1100CCF5"/>
    <w:rsid w:val="111A7A5D"/>
    <w:rsid w:val="1169E424"/>
    <w:rsid w:val="11E0BF87"/>
    <w:rsid w:val="124F4ADB"/>
    <w:rsid w:val="12578F82"/>
    <w:rsid w:val="1274445F"/>
    <w:rsid w:val="12870664"/>
    <w:rsid w:val="1290E33D"/>
    <w:rsid w:val="131B57CF"/>
    <w:rsid w:val="133B65E8"/>
    <w:rsid w:val="13F19899"/>
    <w:rsid w:val="14069CCE"/>
    <w:rsid w:val="14207968"/>
    <w:rsid w:val="1465C4FB"/>
    <w:rsid w:val="14D51CCC"/>
    <w:rsid w:val="14F88B09"/>
    <w:rsid w:val="14FDCFD3"/>
    <w:rsid w:val="153A0A29"/>
    <w:rsid w:val="157E134A"/>
    <w:rsid w:val="15CCF25F"/>
    <w:rsid w:val="15E58588"/>
    <w:rsid w:val="163821C4"/>
    <w:rsid w:val="165B52DC"/>
    <w:rsid w:val="16652C0D"/>
    <w:rsid w:val="169A793C"/>
    <w:rsid w:val="16C221FA"/>
    <w:rsid w:val="16EA6353"/>
    <w:rsid w:val="175F3A1A"/>
    <w:rsid w:val="17671057"/>
    <w:rsid w:val="177C6FD3"/>
    <w:rsid w:val="17A8D6A3"/>
    <w:rsid w:val="17CC5D4B"/>
    <w:rsid w:val="181FDB8E"/>
    <w:rsid w:val="18781196"/>
    <w:rsid w:val="189A6188"/>
    <w:rsid w:val="18A7826A"/>
    <w:rsid w:val="18C1964B"/>
    <w:rsid w:val="18D2B674"/>
    <w:rsid w:val="193FF0B0"/>
    <w:rsid w:val="19C29483"/>
    <w:rsid w:val="19D1A97C"/>
    <w:rsid w:val="19FF8098"/>
    <w:rsid w:val="1A33DC03"/>
    <w:rsid w:val="1A46A9F8"/>
    <w:rsid w:val="1A670E92"/>
    <w:rsid w:val="1A781847"/>
    <w:rsid w:val="1ADD2333"/>
    <w:rsid w:val="1B99A92C"/>
    <w:rsid w:val="1B9BF608"/>
    <w:rsid w:val="1B9C44D2"/>
    <w:rsid w:val="1C78F7E5"/>
    <w:rsid w:val="1C9EDC6E"/>
    <w:rsid w:val="1D1F05E8"/>
    <w:rsid w:val="1D33DDE8"/>
    <w:rsid w:val="1D659C5D"/>
    <w:rsid w:val="1DD9D6BC"/>
    <w:rsid w:val="1E47C60C"/>
    <w:rsid w:val="1E6F2D3E"/>
    <w:rsid w:val="1E72840D"/>
    <w:rsid w:val="1E76CCC4"/>
    <w:rsid w:val="1E76D3A0"/>
    <w:rsid w:val="1ED7270F"/>
    <w:rsid w:val="1EE3FBAF"/>
    <w:rsid w:val="2022032B"/>
    <w:rsid w:val="20A5A3D5"/>
    <w:rsid w:val="20CAFCAA"/>
    <w:rsid w:val="21091798"/>
    <w:rsid w:val="21D3F268"/>
    <w:rsid w:val="222BC98F"/>
    <w:rsid w:val="2266FF0E"/>
    <w:rsid w:val="22E0992D"/>
    <w:rsid w:val="233593DD"/>
    <w:rsid w:val="236C306C"/>
    <w:rsid w:val="2383F43D"/>
    <w:rsid w:val="23848510"/>
    <w:rsid w:val="23BF7812"/>
    <w:rsid w:val="23DFD616"/>
    <w:rsid w:val="23EF0CB7"/>
    <w:rsid w:val="23FA5BD6"/>
    <w:rsid w:val="2401F969"/>
    <w:rsid w:val="242EA2DB"/>
    <w:rsid w:val="244F6052"/>
    <w:rsid w:val="24545B95"/>
    <w:rsid w:val="24A812D3"/>
    <w:rsid w:val="24BB17B3"/>
    <w:rsid w:val="24C5BB5C"/>
    <w:rsid w:val="24E9B2C9"/>
    <w:rsid w:val="252C3BF2"/>
    <w:rsid w:val="2538D0AD"/>
    <w:rsid w:val="2569AC82"/>
    <w:rsid w:val="25A9A6D9"/>
    <w:rsid w:val="25C7ADBB"/>
    <w:rsid w:val="25D6EB75"/>
    <w:rsid w:val="25E7A7B8"/>
    <w:rsid w:val="25FB829B"/>
    <w:rsid w:val="267556C3"/>
    <w:rsid w:val="2701E094"/>
    <w:rsid w:val="2786BD39"/>
    <w:rsid w:val="2797409D"/>
    <w:rsid w:val="279D3246"/>
    <w:rsid w:val="279D66FF"/>
    <w:rsid w:val="281ACACD"/>
    <w:rsid w:val="28339D9C"/>
    <w:rsid w:val="2833C929"/>
    <w:rsid w:val="28440642"/>
    <w:rsid w:val="2885A329"/>
    <w:rsid w:val="28D28A14"/>
    <w:rsid w:val="28E0E0E0"/>
    <w:rsid w:val="29323BF3"/>
    <w:rsid w:val="29561E52"/>
    <w:rsid w:val="29CE183B"/>
    <w:rsid w:val="29EDB5ED"/>
    <w:rsid w:val="2A1345E6"/>
    <w:rsid w:val="2A29EBE9"/>
    <w:rsid w:val="2A3CE3B4"/>
    <w:rsid w:val="2A60D062"/>
    <w:rsid w:val="2ACE7542"/>
    <w:rsid w:val="2B7AFDD7"/>
    <w:rsid w:val="2C140A6E"/>
    <w:rsid w:val="2C17824E"/>
    <w:rsid w:val="2C4BD445"/>
    <w:rsid w:val="2C53B3A5"/>
    <w:rsid w:val="2C607B3B"/>
    <w:rsid w:val="2CCDA3D2"/>
    <w:rsid w:val="2CDF4674"/>
    <w:rsid w:val="2D163626"/>
    <w:rsid w:val="2D488FB3"/>
    <w:rsid w:val="2D88CF0D"/>
    <w:rsid w:val="2DA4A78D"/>
    <w:rsid w:val="2E0C76AC"/>
    <w:rsid w:val="2E214BF3"/>
    <w:rsid w:val="2E854BC7"/>
    <w:rsid w:val="2F2ACBC0"/>
    <w:rsid w:val="2F4E20E1"/>
    <w:rsid w:val="2FF00ACB"/>
    <w:rsid w:val="3005C0CE"/>
    <w:rsid w:val="300CB298"/>
    <w:rsid w:val="303F1457"/>
    <w:rsid w:val="3047F03F"/>
    <w:rsid w:val="30A00966"/>
    <w:rsid w:val="30DFAC2A"/>
    <w:rsid w:val="313077EA"/>
    <w:rsid w:val="314C26E6"/>
    <w:rsid w:val="31717687"/>
    <w:rsid w:val="31754F00"/>
    <w:rsid w:val="31775F59"/>
    <w:rsid w:val="31956D8C"/>
    <w:rsid w:val="31A686DE"/>
    <w:rsid w:val="31BDEC55"/>
    <w:rsid w:val="31D2765A"/>
    <w:rsid w:val="31F97E2D"/>
    <w:rsid w:val="320009CC"/>
    <w:rsid w:val="325FCA95"/>
    <w:rsid w:val="32B16FC7"/>
    <w:rsid w:val="32E1501E"/>
    <w:rsid w:val="32FFB267"/>
    <w:rsid w:val="332A73E8"/>
    <w:rsid w:val="3331AC53"/>
    <w:rsid w:val="33F5B442"/>
    <w:rsid w:val="3476E5B3"/>
    <w:rsid w:val="34799DA2"/>
    <w:rsid w:val="34F843AB"/>
    <w:rsid w:val="359EB66C"/>
    <w:rsid w:val="361D203C"/>
    <w:rsid w:val="364ED28E"/>
    <w:rsid w:val="36C5E730"/>
    <w:rsid w:val="372272B3"/>
    <w:rsid w:val="374E9B59"/>
    <w:rsid w:val="3755DCE3"/>
    <w:rsid w:val="375E7AF2"/>
    <w:rsid w:val="37B2A667"/>
    <w:rsid w:val="37BC33BC"/>
    <w:rsid w:val="37EC54F7"/>
    <w:rsid w:val="37FDF7BE"/>
    <w:rsid w:val="3879661C"/>
    <w:rsid w:val="398C76B1"/>
    <w:rsid w:val="3994A743"/>
    <w:rsid w:val="39D06D3C"/>
    <w:rsid w:val="39EDBE65"/>
    <w:rsid w:val="3A7233A2"/>
    <w:rsid w:val="3B31FBA4"/>
    <w:rsid w:val="3B3FB507"/>
    <w:rsid w:val="3BA96FF5"/>
    <w:rsid w:val="3BEE2E0F"/>
    <w:rsid w:val="3C729029"/>
    <w:rsid w:val="3CB07918"/>
    <w:rsid w:val="3CE0F48F"/>
    <w:rsid w:val="3D27D407"/>
    <w:rsid w:val="3D9421DF"/>
    <w:rsid w:val="3DF4BA0B"/>
    <w:rsid w:val="3E626EEF"/>
    <w:rsid w:val="3EF7585D"/>
    <w:rsid w:val="3F50CE9B"/>
    <w:rsid w:val="3F637E0D"/>
    <w:rsid w:val="3F8BBB40"/>
    <w:rsid w:val="3FB64960"/>
    <w:rsid w:val="3FD9E83E"/>
    <w:rsid w:val="4026691E"/>
    <w:rsid w:val="40B78524"/>
    <w:rsid w:val="40EC3C85"/>
    <w:rsid w:val="40FDD009"/>
    <w:rsid w:val="4111AE8C"/>
    <w:rsid w:val="4113195E"/>
    <w:rsid w:val="4120C124"/>
    <w:rsid w:val="41344FC9"/>
    <w:rsid w:val="413BD915"/>
    <w:rsid w:val="4140E613"/>
    <w:rsid w:val="41937300"/>
    <w:rsid w:val="41E97BFD"/>
    <w:rsid w:val="41F31314"/>
    <w:rsid w:val="421E2DBF"/>
    <w:rsid w:val="431AF6A3"/>
    <w:rsid w:val="43DC2596"/>
    <w:rsid w:val="44439211"/>
    <w:rsid w:val="448C8F2A"/>
    <w:rsid w:val="44F2A3BA"/>
    <w:rsid w:val="453437C4"/>
    <w:rsid w:val="454AFA01"/>
    <w:rsid w:val="4569DF8E"/>
    <w:rsid w:val="4581F99D"/>
    <w:rsid w:val="45A0547B"/>
    <w:rsid w:val="45C4C0FA"/>
    <w:rsid w:val="45CF3DAC"/>
    <w:rsid w:val="45F07838"/>
    <w:rsid w:val="45F76648"/>
    <w:rsid w:val="46ABB310"/>
    <w:rsid w:val="46D70EE4"/>
    <w:rsid w:val="46F06FFD"/>
    <w:rsid w:val="47183A5D"/>
    <w:rsid w:val="471E6994"/>
    <w:rsid w:val="474D6EC4"/>
    <w:rsid w:val="4796EF91"/>
    <w:rsid w:val="48063829"/>
    <w:rsid w:val="4812868B"/>
    <w:rsid w:val="482C7445"/>
    <w:rsid w:val="484316C9"/>
    <w:rsid w:val="484AD656"/>
    <w:rsid w:val="48B64953"/>
    <w:rsid w:val="48BA0243"/>
    <w:rsid w:val="48DB0B8A"/>
    <w:rsid w:val="48E10B57"/>
    <w:rsid w:val="48E46C95"/>
    <w:rsid w:val="4956C878"/>
    <w:rsid w:val="49DCBDDF"/>
    <w:rsid w:val="4A299735"/>
    <w:rsid w:val="4A600820"/>
    <w:rsid w:val="4A64D881"/>
    <w:rsid w:val="4AAD4F64"/>
    <w:rsid w:val="4AC4A7C6"/>
    <w:rsid w:val="4B3DDBD0"/>
    <w:rsid w:val="4BBBB2AD"/>
    <w:rsid w:val="4C1809D7"/>
    <w:rsid w:val="4C6A63BE"/>
    <w:rsid w:val="4C9AEC41"/>
    <w:rsid w:val="4CC4EA84"/>
    <w:rsid w:val="4CCBFCBC"/>
    <w:rsid w:val="4CDD9D92"/>
    <w:rsid w:val="4D0104C0"/>
    <w:rsid w:val="4D16C85A"/>
    <w:rsid w:val="4D3B0069"/>
    <w:rsid w:val="4D64A1D0"/>
    <w:rsid w:val="4D9697A9"/>
    <w:rsid w:val="4DBB45C8"/>
    <w:rsid w:val="4DEE391E"/>
    <w:rsid w:val="4E9A6DA9"/>
    <w:rsid w:val="4EA2AFDE"/>
    <w:rsid w:val="4ED85869"/>
    <w:rsid w:val="4F953796"/>
    <w:rsid w:val="4FA29D0D"/>
    <w:rsid w:val="4FA3679E"/>
    <w:rsid w:val="4FF23C47"/>
    <w:rsid w:val="4FFDE2D6"/>
    <w:rsid w:val="501A4E26"/>
    <w:rsid w:val="5067186F"/>
    <w:rsid w:val="510FFBAB"/>
    <w:rsid w:val="5124C334"/>
    <w:rsid w:val="5129B829"/>
    <w:rsid w:val="5156CDF2"/>
    <w:rsid w:val="51FB00FB"/>
    <w:rsid w:val="52AD347A"/>
    <w:rsid w:val="52DBAA85"/>
    <w:rsid w:val="52E5D5EF"/>
    <w:rsid w:val="5315CA5F"/>
    <w:rsid w:val="5331507C"/>
    <w:rsid w:val="53531DFF"/>
    <w:rsid w:val="53745279"/>
    <w:rsid w:val="540479E7"/>
    <w:rsid w:val="5420A393"/>
    <w:rsid w:val="544AEDB7"/>
    <w:rsid w:val="54AD14BF"/>
    <w:rsid w:val="54B7EBB0"/>
    <w:rsid w:val="54C1ADE9"/>
    <w:rsid w:val="54D5DA1B"/>
    <w:rsid w:val="55538D64"/>
    <w:rsid w:val="5579B190"/>
    <w:rsid w:val="55A208FE"/>
    <w:rsid w:val="55B12E9D"/>
    <w:rsid w:val="55CDF554"/>
    <w:rsid w:val="55D86F66"/>
    <w:rsid w:val="56B75F1E"/>
    <w:rsid w:val="57124423"/>
    <w:rsid w:val="571D22EB"/>
    <w:rsid w:val="5726CD0C"/>
    <w:rsid w:val="5757AB96"/>
    <w:rsid w:val="579B6B08"/>
    <w:rsid w:val="57A80A4A"/>
    <w:rsid w:val="58850910"/>
    <w:rsid w:val="589A9E18"/>
    <w:rsid w:val="58A9D823"/>
    <w:rsid w:val="58FDA81B"/>
    <w:rsid w:val="59058E0F"/>
    <w:rsid w:val="5910606D"/>
    <w:rsid w:val="591681EE"/>
    <w:rsid w:val="5927F7C3"/>
    <w:rsid w:val="5993AF22"/>
    <w:rsid w:val="5A3ACF67"/>
    <w:rsid w:val="5ABAD3C0"/>
    <w:rsid w:val="5ADB198F"/>
    <w:rsid w:val="5AF6D883"/>
    <w:rsid w:val="5B59307D"/>
    <w:rsid w:val="5B7678BC"/>
    <w:rsid w:val="5BA62958"/>
    <w:rsid w:val="5C04474A"/>
    <w:rsid w:val="5C1E11E7"/>
    <w:rsid w:val="5CE1587D"/>
    <w:rsid w:val="5CF416F8"/>
    <w:rsid w:val="5D4F1B65"/>
    <w:rsid w:val="5D8AA3C3"/>
    <w:rsid w:val="5DCB9D6C"/>
    <w:rsid w:val="5DEA0453"/>
    <w:rsid w:val="5E0FC452"/>
    <w:rsid w:val="5E23A89F"/>
    <w:rsid w:val="5E4CB66B"/>
    <w:rsid w:val="5EC2F949"/>
    <w:rsid w:val="5FAB02E1"/>
    <w:rsid w:val="60510BAB"/>
    <w:rsid w:val="6096A69A"/>
    <w:rsid w:val="60D24047"/>
    <w:rsid w:val="60E2E7B8"/>
    <w:rsid w:val="6108374B"/>
    <w:rsid w:val="618E2747"/>
    <w:rsid w:val="62357FB3"/>
    <w:rsid w:val="62431F63"/>
    <w:rsid w:val="62533218"/>
    <w:rsid w:val="625FC334"/>
    <w:rsid w:val="626E4569"/>
    <w:rsid w:val="6286677A"/>
    <w:rsid w:val="62A92F3F"/>
    <w:rsid w:val="62E96083"/>
    <w:rsid w:val="632B292E"/>
    <w:rsid w:val="63470996"/>
    <w:rsid w:val="63613384"/>
    <w:rsid w:val="6362A124"/>
    <w:rsid w:val="638ACD39"/>
    <w:rsid w:val="6399D482"/>
    <w:rsid w:val="639A1CC5"/>
    <w:rsid w:val="63CF82FE"/>
    <w:rsid w:val="63F8C81F"/>
    <w:rsid w:val="64475426"/>
    <w:rsid w:val="647F37F5"/>
    <w:rsid w:val="648488FE"/>
    <w:rsid w:val="648B9ADA"/>
    <w:rsid w:val="6518E078"/>
    <w:rsid w:val="656021DD"/>
    <w:rsid w:val="65604441"/>
    <w:rsid w:val="65744E7D"/>
    <w:rsid w:val="660AF9D2"/>
    <w:rsid w:val="662AF82A"/>
    <w:rsid w:val="66D6D6AF"/>
    <w:rsid w:val="66E63556"/>
    <w:rsid w:val="66FA8DA4"/>
    <w:rsid w:val="67204413"/>
    <w:rsid w:val="67776F41"/>
    <w:rsid w:val="682DBBC6"/>
    <w:rsid w:val="683018EF"/>
    <w:rsid w:val="6896C057"/>
    <w:rsid w:val="68B1172D"/>
    <w:rsid w:val="68C3F0C5"/>
    <w:rsid w:val="699C007F"/>
    <w:rsid w:val="6AF375A0"/>
    <w:rsid w:val="6B02D3E9"/>
    <w:rsid w:val="6BED2578"/>
    <w:rsid w:val="6C2A6D62"/>
    <w:rsid w:val="6C56098E"/>
    <w:rsid w:val="6CAD1F59"/>
    <w:rsid w:val="6CBDAFD0"/>
    <w:rsid w:val="6CD533A7"/>
    <w:rsid w:val="6CD86EF2"/>
    <w:rsid w:val="6D4605B4"/>
    <w:rsid w:val="6D55E6FE"/>
    <w:rsid w:val="6DE43B01"/>
    <w:rsid w:val="6E503FD7"/>
    <w:rsid w:val="6E6F2E47"/>
    <w:rsid w:val="6E98BEBB"/>
    <w:rsid w:val="6EACD0CC"/>
    <w:rsid w:val="6EB21049"/>
    <w:rsid w:val="6F206DEB"/>
    <w:rsid w:val="6F59D1FC"/>
    <w:rsid w:val="6F685AE7"/>
    <w:rsid w:val="6F75A0B9"/>
    <w:rsid w:val="6F90304E"/>
    <w:rsid w:val="6FB1218D"/>
    <w:rsid w:val="7039A5E2"/>
    <w:rsid w:val="70707CD1"/>
    <w:rsid w:val="7096C97C"/>
    <w:rsid w:val="70F044B0"/>
    <w:rsid w:val="71019C0E"/>
    <w:rsid w:val="71199601"/>
    <w:rsid w:val="718DCDD7"/>
    <w:rsid w:val="719693EC"/>
    <w:rsid w:val="7197A936"/>
    <w:rsid w:val="71A59262"/>
    <w:rsid w:val="71B3AED6"/>
    <w:rsid w:val="71CBA8E3"/>
    <w:rsid w:val="721182F8"/>
    <w:rsid w:val="72605921"/>
    <w:rsid w:val="7271C0BF"/>
    <w:rsid w:val="72AE9D99"/>
    <w:rsid w:val="72CB5383"/>
    <w:rsid w:val="72CBC234"/>
    <w:rsid w:val="72F355F8"/>
    <w:rsid w:val="73386F83"/>
    <w:rsid w:val="73497447"/>
    <w:rsid w:val="7359019E"/>
    <w:rsid w:val="738BD162"/>
    <w:rsid w:val="73DED0E3"/>
    <w:rsid w:val="73F8D88D"/>
    <w:rsid w:val="73FF62BC"/>
    <w:rsid w:val="7472B2FF"/>
    <w:rsid w:val="74ABFF2B"/>
    <w:rsid w:val="74C86D55"/>
    <w:rsid w:val="74F11E2A"/>
    <w:rsid w:val="7523B6A8"/>
    <w:rsid w:val="75788D0D"/>
    <w:rsid w:val="75F47C96"/>
    <w:rsid w:val="761F23B5"/>
    <w:rsid w:val="76BD1339"/>
    <w:rsid w:val="76E60B07"/>
    <w:rsid w:val="77067B5A"/>
    <w:rsid w:val="770B92A0"/>
    <w:rsid w:val="775617E2"/>
    <w:rsid w:val="7774660B"/>
    <w:rsid w:val="77B76B3B"/>
    <w:rsid w:val="77DB5D98"/>
    <w:rsid w:val="77E14447"/>
    <w:rsid w:val="783AEAFA"/>
    <w:rsid w:val="785C8A71"/>
    <w:rsid w:val="78756F63"/>
    <w:rsid w:val="78BBC59C"/>
    <w:rsid w:val="78C80FC4"/>
    <w:rsid w:val="7916B72E"/>
    <w:rsid w:val="794DD6BD"/>
    <w:rsid w:val="797CF593"/>
    <w:rsid w:val="79890079"/>
    <w:rsid w:val="79EE6302"/>
    <w:rsid w:val="7A15964E"/>
    <w:rsid w:val="7AA26511"/>
    <w:rsid w:val="7ADBA266"/>
    <w:rsid w:val="7B1C232B"/>
    <w:rsid w:val="7BB92293"/>
    <w:rsid w:val="7BD0C4C2"/>
    <w:rsid w:val="7C094E0F"/>
    <w:rsid w:val="7C570DB0"/>
    <w:rsid w:val="7C61A17B"/>
    <w:rsid w:val="7C8D8C6D"/>
    <w:rsid w:val="7C8FBABB"/>
    <w:rsid w:val="7CB4C4A4"/>
    <w:rsid w:val="7CC0BC59"/>
    <w:rsid w:val="7D75752C"/>
    <w:rsid w:val="7D802C77"/>
    <w:rsid w:val="7DDE49DC"/>
    <w:rsid w:val="7E25A377"/>
    <w:rsid w:val="7EB1EA6A"/>
    <w:rsid w:val="7F55887D"/>
    <w:rsid w:val="7F720275"/>
    <w:rsid w:val="7F93A515"/>
    <w:rsid w:val="7FB05103"/>
    <w:rsid w:val="7FBF51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DEAD0"/>
  <w15:chartTrackingRefBased/>
  <w15:docId w15:val="{6CD64599-A722-4B0A-AB73-5E3196CD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C6E"/>
    <w:rPr>
      <w:rFonts w:eastAsiaTheme="majorEastAsia" w:cstheme="majorBidi"/>
      <w:color w:val="272727" w:themeColor="text1" w:themeTint="D8"/>
    </w:rPr>
  </w:style>
  <w:style w:type="paragraph" w:styleId="Title">
    <w:name w:val="Title"/>
    <w:basedOn w:val="Normal"/>
    <w:next w:val="Normal"/>
    <w:link w:val="TitleChar"/>
    <w:uiPriority w:val="10"/>
    <w:qFormat/>
    <w:rsid w:val="00EB4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C6E"/>
    <w:pPr>
      <w:spacing w:before="160"/>
      <w:jc w:val="center"/>
    </w:pPr>
    <w:rPr>
      <w:i/>
      <w:iCs/>
      <w:color w:val="404040" w:themeColor="text1" w:themeTint="BF"/>
    </w:rPr>
  </w:style>
  <w:style w:type="character" w:customStyle="1" w:styleId="QuoteChar">
    <w:name w:val="Quote Char"/>
    <w:basedOn w:val="DefaultParagraphFont"/>
    <w:link w:val="Quote"/>
    <w:uiPriority w:val="29"/>
    <w:rsid w:val="00EB4C6E"/>
    <w:rPr>
      <w:i/>
      <w:iCs/>
      <w:color w:val="404040" w:themeColor="text1" w:themeTint="BF"/>
    </w:rPr>
  </w:style>
  <w:style w:type="paragraph" w:styleId="ListParagraph">
    <w:name w:val="List Paragraph"/>
    <w:basedOn w:val="Normal"/>
    <w:uiPriority w:val="34"/>
    <w:qFormat/>
    <w:rsid w:val="00EB4C6E"/>
    <w:pPr>
      <w:ind w:left="720"/>
      <w:contextualSpacing/>
    </w:pPr>
  </w:style>
  <w:style w:type="character" w:styleId="IntenseEmphasis">
    <w:name w:val="Intense Emphasis"/>
    <w:basedOn w:val="DefaultParagraphFont"/>
    <w:uiPriority w:val="21"/>
    <w:qFormat/>
    <w:rsid w:val="00EB4C6E"/>
    <w:rPr>
      <w:i/>
      <w:iCs/>
      <w:color w:val="0F4761" w:themeColor="accent1" w:themeShade="BF"/>
    </w:rPr>
  </w:style>
  <w:style w:type="paragraph" w:styleId="IntenseQuote">
    <w:name w:val="Intense Quote"/>
    <w:basedOn w:val="Normal"/>
    <w:next w:val="Normal"/>
    <w:link w:val="IntenseQuoteChar"/>
    <w:uiPriority w:val="30"/>
    <w:qFormat/>
    <w:rsid w:val="00EB4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C6E"/>
    <w:rPr>
      <w:i/>
      <w:iCs/>
      <w:color w:val="0F4761" w:themeColor="accent1" w:themeShade="BF"/>
    </w:rPr>
  </w:style>
  <w:style w:type="character" w:styleId="IntenseReference">
    <w:name w:val="Intense Reference"/>
    <w:basedOn w:val="DefaultParagraphFont"/>
    <w:uiPriority w:val="32"/>
    <w:qFormat/>
    <w:rsid w:val="00EB4C6E"/>
    <w:rPr>
      <w:b/>
      <w:bCs/>
      <w:smallCaps/>
      <w:color w:val="0F4761" w:themeColor="accent1" w:themeShade="BF"/>
      <w:spacing w:val="5"/>
    </w:rPr>
  </w:style>
  <w:style w:type="paragraph" w:styleId="Revision">
    <w:name w:val="Revision"/>
    <w:hidden/>
    <w:uiPriority w:val="99"/>
    <w:semiHidden/>
    <w:rsid w:val="00742C10"/>
    <w:pPr>
      <w:spacing w:after="0" w:line="240" w:lineRule="auto"/>
    </w:pPr>
  </w:style>
  <w:style w:type="character" w:styleId="Hyperlink">
    <w:name w:val="Hyperlink"/>
    <w:basedOn w:val="DefaultParagraphFont"/>
    <w:uiPriority w:val="99"/>
    <w:unhideWhenUsed/>
    <w:rsid w:val="00DE606E"/>
    <w:rPr>
      <w:color w:val="467886"/>
      <w:u w:val="single"/>
    </w:rPr>
  </w:style>
  <w:style w:type="table" w:styleId="TableGrid">
    <w:name w:val="Table Grid"/>
    <w:basedOn w:val="TableNormal"/>
    <w:uiPriority w:val="59"/>
    <w:rsid w:val="00DE60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13041"/>
    <w:rPr>
      <w:sz w:val="16"/>
      <w:szCs w:val="16"/>
    </w:rPr>
  </w:style>
  <w:style w:type="paragraph" w:styleId="CommentText">
    <w:name w:val="annotation text"/>
    <w:basedOn w:val="Normal"/>
    <w:link w:val="CommentTextChar"/>
    <w:uiPriority w:val="99"/>
    <w:unhideWhenUsed/>
    <w:rsid w:val="00D13041"/>
    <w:pPr>
      <w:spacing w:line="240" w:lineRule="auto"/>
    </w:pPr>
    <w:rPr>
      <w:sz w:val="20"/>
      <w:szCs w:val="20"/>
    </w:rPr>
  </w:style>
  <w:style w:type="character" w:customStyle="1" w:styleId="CommentTextChar">
    <w:name w:val="Comment Text Char"/>
    <w:basedOn w:val="DefaultParagraphFont"/>
    <w:link w:val="CommentText"/>
    <w:uiPriority w:val="99"/>
    <w:rsid w:val="00D13041"/>
    <w:rPr>
      <w:sz w:val="20"/>
      <w:szCs w:val="20"/>
    </w:rPr>
  </w:style>
  <w:style w:type="paragraph" w:styleId="CommentSubject">
    <w:name w:val="annotation subject"/>
    <w:basedOn w:val="CommentText"/>
    <w:next w:val="CommentText"/>
    <w:link w:val="CommentSubjectChar"/>
    <w:uiPriority w:val="99"/>
    <w:semiHidden/>
    <w:unhideWhenUsed/>
    <w:rsid w:val="00D13041"/>
    <w:rPr>
      <w:b/>
      <w:bCs/>
    </w:rPr>
  </w:style>
  <w:style w:type="character" w:customStyle="1" w:styleId="CommentSubjectChar">
    <w:name w:val="Comment Subject Char"/>
    <w:basedOn w:val="CommentTextChar"/>
    <w:link w:val="CommentSubject"/>
    <w:uiPriority w:val="99"/>
    <w:semiHidden/>
    <w:rsid w:val="00D13041"/>
    <w:rPr>
      <w:b/>
      <w:bCs/>
      <w:sz w:val="20"/>
      <w:szCs w:val="20"/>
    </w:rPr>
  </w:style>
  <w:style w:type="paragraph" w:styleId="FootnoteText">
    <w:name w:val="footnote text"/>
    <w:basedOn w:val="Normal"/>
    <w:uiPriority w:val="99"/>
    <w:semiHidden/>
    <w:unhideWhenUsed/>
    <w:rsid w:val="484316C9"/>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FB7F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F08"/>
  </w:style>
  <w:style w:type="paragraph" w:styleId="Footer">
    <w:name w:val="footer"/>
    <w:basedOn w:val="Normal"/>
    <w:link w:val="FooterChar"/>
    <w:uiPriority w:val="99"/>
    <w:unhideWhenUsed/>
    <w:rsid w:val="00FB7F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F08"/>
  </w:style>
  <w:style w:type="character" w:styleId="UnresolvedMention">
    <w:name w:val="Unresolved Mention"/>
    <w:basedOn w:val="DefaultParagraphFont"/>
    <w:uiPriority w:val="99"/>
    <w:semiHidden/>
    <w:unhideWhenUsed/>
    <w:rsid w:val="00D64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lyw.cymru/cynllun-cyflawni-cenedlaethol-ar-gyfer-trafnidiaeth-2022-i-2027" TargetMode="External"/><Relationship Id="rId18" Type="http://schemas.openxmlformats.org/officeDocument/2006/relationships/hyperlink" Target="https://cyfraith.llyw.cymru/deddf-teithio-llesol-cymru-2013" TargetMode="External"/><Relationship Id="rId26" Type="http://schemas.openxmlformats.org/officeDocument/2006/relationships/hyperlink" Target="https://trc.cymru/ffyrdd-o-deithio/safonaur-siarter-teithio-llesol-cymru?_gl=1*lx3ox1*_gcl_au*MTI3MDIyMjY3MC4xNzgzMDAxMzk3*_ga*MTM2NTgzNzY3My4xNzQzNzU2ODc0*_ga_E6B8G8EZ88*czE3ODM1ODE4NDIkbzIzJGcxJHQxNzgzNTgxODgwJGoyMiRsMCRoMTY1NzAzNzM2OQ.." TargetMode="External"/><Relationship Id="rId3" Type="http://schemas.openxmlformats.org/officeDocument/2006/relationships/customXml" Target="../customXml/item3.xml"/><Relationship Id="rId21" Type="http://schemas.openxmlformats.org/officeDocument/2006/relationships/hyperlink" Target="https://www.llyw.cymru/llwybr-newydd-strategaeth-drafnidiaeth-cymru-2021"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futuregenerations.wales/cy/about-us/future-generations-act/" TargetMode="External"/><Relationship Id="rId17" Type="http://schemas.openxmlformats.org/officeDocument/2006/relationships/hyperlink" Target="https://www.llyw.cymru/ffyniant-i-bawb-cymru-carbon-isel-cymru" TargetMode="External"/><Relationship Id="rId25" Type="http://schemas.microsoft.com/office/2018/08/relationships/commentsExtensible" Target="commentsExtensible.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lyw.cymru/ffyniant-i-bawb-cymru-syn-effro-ir-hinsawdd" TargetMode="External"/><Relationship Id="rId20" Type="http://schemas.openxmlformats.org/officeDocument/2006/relationships/hyperlink" Target="https://www.theccc.org.uk/publication/wales-fourth-carbon-budge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ergysavingtrust.org.uk/advice/active-travel/" TargetMode="External"/><Relationship Id="rId24" Type="http://schemas.microsoft.com/office/2016/09/relationships/commentsIds" Target="commentsIds.xm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llyw.cymru/deddf-yr-amgylchedd-cymru-2016-taflenni-ffeithiau" TargetMode="External"/><Relationship Id="rId23" Type="http://schemas.microsoft.com/office/2011/relationships/commentsExtended" Target="commentsExtended.xm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www.teithiollesol.cymru/siarteri.html"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lyw.cymru/cymru-sero-net-cyllideb-garbon-2" TargetMode="External"/><Relationship Id="rId22" Type="http://schemas.openxmlformats.org/officeDocument/2006/relationships/comments" Target="comments.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7d78a0-79a8-4ee1-8750-afb635988619" xsi:nil="true"/>
    <lcf76f155ced4ddcb4097134ff3c332f xmlns="2c06f110-7736-49b4-bf56-be328101f51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0D7E8414A5D142A1A417284868D0F2" ma:contentTypeVersion="11" ma:contentTypeDescription="Create a new document." ma:contentTypeScope="" ma:versionID="80e74134e5f18070ef78c3530708e947">
  <xsd:schema xmlns:xsd="http://www.w3.org/2001/XMLSchema" xmlns:xs="http://www.w3.org/2001/XMLSchema" xmlns:p="http://schemas.microsoft.com/office/2006/metadata/properties" xmlns:ns2="2c06f110-7736-49b4-bf56-be328101f51d" xmlns:ns3="357d78a0-79a8-4ee1-8750-afb635988619" targetNamespace="http://schemas.microsoft.com/office/2006/metadata/properties" ma:root="true" ma:fieldsID="15f172bf11ee4db1a087b53cba7e1721" ns2:_="" ns3:_="">
    <xsd:import namespace="2c06f110-7736-49b4-bf56-be328101f51d"/>
    <xsd:import namespace="357d78a0-79a8-4ee1-8750-afb6359886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6f110-7736-49b4-bf56-be328101f5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30dcd94-a1fa-48c6-bee1-49bfb50e02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7d78a0-79a8-4ee1-8750-afb6359886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b059a5-ea3e-44e1-a339-a7e2167bf2d5}" ma:internalName="TaxCatchAll" ma:showField="CatchAllData" ma:web="357d78a0-79a8-4ee1-8750-afb6359886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6F0BD-1277-4248-AF01-31E57150E0EB}">
  <ds:schemaRefs>
    <ds:schemaRef ds:uri="http://schemas.microsoft.com/office/2006/metadata/properties"/>
    <ds:schemaRef ds:uri="http://schemas.microsoft.com/office/infopath/2007/PartnerControls"/>
    <ds:schemaRef ds:uri="357d78a0-79a8-4ee1-8750-afb635988619"/>
    <ds:schemaRef ds:uri="2c06f110-7736-49b4-bf56-be328101f51d"/>
  </ds:schemaRefs>
</ds:datastoreItem>
</file>

<file path=customXml/itemProps2.xml><?xml version="1.0" encoding="utf-8"?>
<ds:datastoreItem xmlns:ds="http://schemas.openxmlformats.org/officeDocument/2006/customXml" ds:itemID="{8214174D-6F0C-4892-9585-8AA3C5376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6f110-7736-49b4-bf56-be328101f51d"/>
    <ds:schemaRef ds:uri="357d78a0-79a8-4ee1-8750-afb635988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190C8-FC76-4122-9093-A9864829D9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SRSW</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Bowtell, Saffron (Climate Change OffIcer)</dc:creator>
  <cp:lastModifiedBy>Jessica Stone (Public Health Wales - No. 2 Capital Quarter)</cp:lastModifiedBy>
  <cp:revision>2</cp:revision>
  <cp:lastPrinted>2026-02-20T16:30:00Z</cp:lastPrinted>
  <dcterms:created xsi:type="dcterms:W3CDTF">2026-07-09T07:55:00Z</dcterms:created>
  <dcterms:modified xsi:type="dcterms:W3CDTF">2026-07-09T07:55:00Z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0x010100020D7E8414A5D142A1A417284868D0F2</vt:lpwstr>
  </property>
  <property fmtid="{D5CDD505-2E9C-101B-9397-08002B2CF9AE}" pid="3" name="MediaServiceImageTags">
    <vt:lpwstr/>
  </property>
</Properties>
</file>